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AE" w:rsidRPr="000F10C8" w:rsidRDefault="000C7D31" w:rsidP="001678AE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0F10C8">
        <w:rPr>
          <w:rFonts w:ascii="Times New Roman" w:hAnsi="Times New Roman"/>
          <w:b/>
          <w:sz w:val="28"/>
          <w:szCs w:val="28"/>
          <w:lang w:val="hu-HU"/>
        </w:rPr>
        <w:t xml:space="preserve">KÖLTSÉGVETÉS </w:t>
      </w:r>
      <w:r w:rsidR="001678AE" w:rsidRPr="000F10C8">
        <w:rPr>
          <w:rFonts w:ascii="Times New Roman" w:hAnsi="Times New Roman"/>
          <w:b/>
          <w:sz w:val="28"/>
          <w:szCs w:val="28"/>
          <w:lang w:val="hu-HU"/>
        </w:rPr>
        <w:t>2014</w:t>
      </w:r>
      <w:r w:rsidRPr="000F10C8">
        <w:rPr>
          <w:rFonts w:ascii="Times New Roman" w:hAnsi="Times New Roman"/>
          <w:b/>
          <w:sz w:val="28"/>
          <w:szCs w:val="28"/>
          <w:lang w:val="hu-HU"/>
        </w:rPr>
        <w:t xml:space="preserve"> – szöveges rész</w:t>
      </w:r>
    </w:p>
    <w:p w:rsidR="001678AE" w:rsidRPr="000F10C8" w:rsidRDefault="001678AE" w:rsidP="001678AE">
      <w:pPr>
        <w:spacing w:after="0"/>
        <w:jc w:val="both"/>
        <w:rPr>
          <w:rFonts w:ascii="Times New Roman" w:hAnsi="Times New Roman"/>
          <w:sz w:val="28"/>
          <w:szCs w:val="28"/>
          <w:lang w:val="hu-HU"/>
        </w:rPr>
      </w:pPr>
    </w:p>
    <w:p w:rsidR="001678AE" w:rsidRPr="000F10C8" w:rsidRDefault="00E8606D" w:rsidP="001678AE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Dunaszerdahely Város 2014. évi költségvetési javaslatának fő célja a világgazdasági váls</w:t>
      </w:r>
      <w:r w:rsidR="00F43537">
        <w:rPr>
          <w:rFonts w:ascii="Times New Roman" w:hAnsi="Times New Roman"/>
          <w:sz w:val="24"/>
          <w:szCs w:val="24"/>
          <w:lang w:val="hu-HU"/>
        </w:rPr>
        <w:t>ág második hullámának levonulása</w:t>
      </w:r>
      <w:r w:rsidR="00C8290B">
        <w:rPr>
          <w:rFonts w:ascii="Times New Roman" w:hAnsi="Times New Roman"/>
          <w:sz w:val="24"/>
          <w:szCs w:val="24"/>
          <w:lang w:val="hu-HU"/>
        </w:rPr>
        <w:t xml:space="preserve"> következményeinek enyhítése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megtakarítási intézkedésekkel, adóbó</w:t>
      </w:r>
      <w:r w:rsidR="00C8290B">
        <w:rPr>
          <w:rFonts w:ascii="Times New Roman" w:hAnsi="Times New Roman"/>
          <w:sz w:val="24"/>
          <w:szCs w:val="24"/>
          <w:lang w:val="hu-HU"/>
        </w:rPr>
        <w:t>l származó bevételek növelése</w:t>
      </w:r>
      <w:r w:rsidR="00F43537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>hatékony behajtás</w:t>
      </w:r>
      <w:r w:rsidR="00C8290B">
        <w:rPr>
          <w:rFonts w:ascii="Times New Roman" w:hAnsi="Times New Roman"/>
          <w:sz w:val="24"/>
          <w:szCs w:val="24"/>
          <w:lang w:val="hu-HU"/>
        </w:rPr>
        <w:t>sal</w:t>
      </w:r>
      <w:r w:rsidR="006C1EEC" w:rsidRPr="000F10C8">
        <w:rPr>
          <w:rFonts w:ascii="Times New Roman" w:hAnsi="Times New Roman"/>
          <w:sz w:val="24"/>
          <w:szCs w:val="24"/>
          <w:lang w:val="hu-HU"/>
        </w:rPr>
        <w:t>, az Európai uniós alapokból származó  vissza-nemtérítendő pénzügyi támogatások maximális kihasznál</w:t>
      </w:r>
      <w:r w:rsidR="000F10C8">
        <w:rPr>
          <w:rFonts w:ascii="Times New Roman" w:hAnsi="Times New Roman"/>
          <w:sz w:val="24"/>
          <w:szCs w:val="24"/>
          <w:lang w:val="hu-HU"/>
        </w:rPr>
        <w:t>á</w:t>
      </w:r>
      <w:r w:rsidR="00C8290B">
        <w:rPr>
          <w:rFonts w:ascii="Times New Roman" w:hAnsi="Times New Roman"/>
          <w:sz w:val="24"/>
          <w:szCs w:val="24"/>
          <w:lang w:val="hu-HU"/>
        </w:rPr>
        <w:t>sa</w:t>
      </w:r>
      <w:r w:rsidR="006C1EEC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43537">
        <w:rPr>
          <w:rFonts w:ascii="Times New Roman" w:hAnsi="Times New Roman"/>
          <w:sz w:val="24"/>
          <w:szCs w:val="24"/>
          <w:lang w:val="hu-HU"/>
        </w:rPr>
        <w:t xml:space="preserve">és </w:t>
      </w:r>
      <w:r w:rsidR="006C1EEC" w:rsidRPr="000F10C8">
        <w:rPr>
          <w:rFonts w:ascii="Times New Roman" w:hAnsi="Times New Roman"/>
          <w:sz w:val="24"/>
          <w:szCs w:val="24"/>
          <w:lang w:val="hu-HU"/>
        </w:rPr>
        <w:t>az oktatásügy finanszírozásának biztosí</w:t>
      </w:r>
      <w:r w:rsidR="00C8290B">
        <w:rPr>
          <w:rFonts w:ascii="Times New Roman" w:hAnsi="Times New Roman"/>
          <w:sz w:val="24"/>
          <w:szCs w:val="24"/>
          <w:lang w:val="hu-HU"/>
        </w:rPr>
        <w:t>tása</w:t>
      </w:r>
      <w:r w:rsidR="006C1EEC" w:rsidRPr="000F10C8">
        <w:rPr>
          <w:rFonts w:ascii="Times New Roman" w:hAnsi="Times New Roman"/>
          <w:sz w:val="24"/>
          <w:szCs w:val="24"/>
          <w:lang w:val="hu-HU"/>
        </w:rPr>
        <w:t>, mégpedig a ped</w:t>
      </w:r>
      <w:r w:rsidR="00EC4228" w:rsidRPr="000F10C8">
        <w:rPr>
          <w:rFonts w:ascii="Times New Roman" w:hAnsi="Times New Roman"/>
          <w:sz w:val="24"/>
          <w:szCs w:val="24"/>
          <w:lang w:val="hu-HU"/>
        </w:rPr>
        <w:t>agógusok bérének</w:t>
      </w:r>
      <w:r w:rsidR="006C1EEC" w:rsidRPr="000F10C8">
        <w:rPr>
          <w:rFonts w:ascii="Times New Roman" w:hAnsi="Times New Roman"/>
          <w:sz w:val="24"/>
          <w:szCs w:val="24"/>
          <w:lang w:val="hu-HU"/>
        </w:rPr>
        <w:t xml:space="preserve"> 5% </w:t>
      </w:r>
      <w:proofErr w:type="spellStart"/>
      <w:r w:rsidR="006C1EEC" w:rsidRPr="000F10C8">
        <w:rPr>
          <w:rFonts w:ascii="Times New Roman" w:hAnsi="Times New Roman"/>
          <w:sz w:val="24"/>
          <w:szCs w:val="24"/>
          <w:lang w:val="hu-HU"/>
        </w:rPr>
        <w:t>-os</w:t>
      </w:r>
      <w:proofErr w:type="spellEnd"/>
      <w:r w:rsidR="006C1EEC" w:rsidRPr="000F10C8">
        <w:rPr>
          <w:rFonts w:ascii="Times New Roman" w:hAnsi="Times New Roman"/>
          <w:sz w:val="24"/>
          <w:szCs w:val="24"/>
          <w:lang w:val="hu-HU"/>
        </w:rPr>
        <w:t xml:space="preserve"> emelésével.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2B386E" w:rsidRPr="000F10C8" w:rsidRDefault="00A06077" w:rsidP="001678AE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A  2014.</w:t>
      </w:r>
      <w:proofErr w:type="gramEnd"/>
      <w:r w:rsidRPr="000F10C8">
        <w:rPr>
          <w:rFonts w:ascii="Times New Roman" w:hAnsi="Times New Roman"/>
          <w:sz w:val="24"/>
          <w:szCs w:val="24"/>
          <w:lang w:val="hu-HU"/>
        </w:rPr>
        <w:t xml:space="preserve"> évi állami költségvetési javaslat ismertetése után a helyi önkormányzatok nagy veszélyben érzik a beterjesztett javas</w:t>
      </w:r>
      <w:r w:rsidR="00C8290B">
        <w:rPr>
          <w:rFonts w:ascii="Times New Roman" w:hAnsi="Times New Roman"/>
          <w:sz w:val="24"/>
          <w:szCs w:val="24"/>
          <w:lang w:val="hu-HU"/>
        </w:rPr>
        <w:t>lat alapján az egyes települések gazdasági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helyzetét. Ugyanis a kormány az önkormányzatok</w:t>
      </w:r>
      <w:r w:rsidR="00C8290B">
        <w:rPr>
          <w:rFonts w:ascii="Times New Roman" w:hAnsi="Times New Roman"/>
          <w:sz w:val="24"/>
          <w:szCs w:val="24"/>
          <w:lang w:val="hu-HU"/>
        </w:rPr>
        <w:t xml:space="preserve"> további pénzügyi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megszorításával számol, annak ellenére, hogy azok kiadásai és költségei növekednek. A  2014. évi állami költségvetési 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javaslat következő</w:t>
      </w:r>
      <w:proofErr w:type="gramEnd"/>
      <w:r w:rsidR="001678A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>jelentős veszélyt tartalmazó pontja</w:t>
      </w:r>
      <w:r w:rsidR="00CC0C84" w:rsidRPr="000F10C8">
        <w:rPr>
          <w:rFonts w:ascii="Times New Roman" w:hAnsi="Times New Roman"/>
          <w:sz w:val="24"/>
          <w:szCs w:val="24"/>
          <w:lang w:val="hu-HU"/>
        </w:rPr>
        <w:t xml:space="preserve"> az önkormányzatokkal szembeni azon elvárás, hogy több vagyont kell eladniuk, mint amire reálisan képesek. Azon telkek vagy ingatlanok vétele iránti érdek</w:t>
      </w:r>
      <w:r w:rsidR="000F10C8">
        <w:rPr>
          <w:rFonts w:ascii="Times New Roman" w:hAnsi="Times New Roman"/>
          <w:sz w:val="24"/>
          <w:szCs w:val="24"/>
          <w:lang w:val="hu-HU"/>
        </w:rPr>
        <w:t>l</w:t>
      </w:r>
      <w:r w:rsidR="00CC0C84" w:rsidRPr="000F10C8">
        <w:rPr>
          <w:rFonts w:ascii="Times New Roman" w:hAnsi="Times New Roman"/>
          <w:sz w:val="24"/>
          <w:szCs w:val="24"/>
          <w:lang w:val="hu-HU"/>
        </w:rPr>
        <w:t>ődés, melyeket az</w:t>
      </w:r>
      <w:r w:rsidR="000F10C8">
        <w:rPr>
          <w:rFonts w:ascii="Times New Roman" w:hAnsi="Times New Roman"/>
          <w:sz w:val="24"/>
          <w:szCs w:val="24"/>
          <w:lang w:val="hu-HU"/>
        </w:rPr>
        <w:t xml:space="preserve"> önkor</w:t>
      </w:r>
      <w:r w:rsidR="00CC0C84" w:rsidRPr="000F10C8">
        <w:rPr>
          <w:rFonts w:ascii="Times New Roman" w:hAnsi="Times New Roman"/>
          <w:sz w:val="24"/>
          <w:szCs w:val="24"/>
          <w:lang w:val="hu-HU"/>
        </w:rPr>
        <w:t>mányzat kínál, nagyon alacsony, és ha meg is valósul a legtöbb esetben hátrányos illetve csekély mértékben kedvező feltételek mellett.</w:t>
      </w:r>
      <w:r w:rsidR="00F00337" w:rsidRPr="000F10C8">
        <w:rPr>
          <w:rFonts w:ascii="Times New Roman" w:hAnsi="Times New Roman"/>
          <w:sz w:val="24"/>
          <w:szCs w:val="24"/>
          <w:lang w:val="hu-HU"/>
        </w:rPr>
        <w:t xml:space="preserve"> Nem fele</w:t>
      </w:r>
      <w:r w:rsidR="000F10C8">
        <w:rPr>
          <w:rFonts w:ascii="Times New Roman" w:hAnsi="Times New Roman"/>
          <w:sz w:val="24"/>
          <w:szCs w:val="24"/>
          <w:lang w:val="hu-HU"/>
        </w:rPr>
        <w:t>l</w:t>
      </w:r>
      <w:r w:rsidR="00F00337" w:rsidRPr="000F10C8">
        <w:rPr>
          <w:rFonts w:ascii="Times New Roman" w:hAnsi="Times New Roman"/>
          <w:sz w:val="24"/>
          <w:szCs w:val="24"/>
          <w:lang w:val="hu-HU"/>
        </w:rPr>
        <w:t xml:space="preserve">nek meg a valóságnak az </w:t>
      </w:r>
      <w:r w:rsidR="000F10C8">
        <w:rPr>
          <w:rFonts w:ascii="Times New Roman" w:hAnsi="Times New Roman"/>
          <w:sz w:val="24"/>
          <w:szCs w:val="24"/>
          <w:lang w:val="hu-HU"/>
        </w:rPr>
        <w:t>önkormányzatok tervezett jövedel</w:t>
      </w:r>
      <w:r w:rsidR="00F00337" w:rsidRPr="000F10C8">
        <w:rPr>
          <w:rFonts w:ascii="Times New Roman" w:hAnsi="Times New Roman"/>
          <w:sz w:val="24"/>
          <w:szCs w:val="24"/>
          <w:lang w:val="hu-HU"/>
        </w:rPr>
        <w:t>emtöbbletei és jelenleg még arra a problémára sincs megoldás, hogy a községek a gazdasági többlettel hogy</w:t>
      </w:r>
      <w:r w:rsidR="002B386E" w:rsidRPr="000F10C8">
        <w:rPr>
          <w:rFonts w:ascii="Times New Roman" w:hAnsi="Times New Roman"/>
          <w:sz w:val="24"/>
          <w:szCs w:val="24"/>
          <w:lang w:val="hu-HU"/>
        </w:rPr>
        <w:t>an rendelkezzenek a következő évben, mivel azt alap</w:t>
      </w:r>
      <w:r w:rsidR="000F10C8">
        <w:rPr>
          <w:rFonts w:ascii="Times New Roman" w:hAnsi="Times New Roman"/>
          <w:sz w:val="24"/>
          <w:szCs w:val="24"/>
          <w:lang w:val="hu-HU"/>
        </w:rPr>
        <w:t>b</w:t>
      </w:r>
      <w:r w:rsidR="002B386E" w:rsidRPr="000F10C8">
        <w:rPr>
          <w:rFonts w:ascii="Times New Roman" w:hAnsi="Times New Roman"/>
          <w:sz w:val="24"/>
          <w:szCs w:val="24"/>
          <w:lang w:val="hu-HU"/>
        </w:rPr>
        <w:t>an helyezik el és a takarékalap bevonása a város költségvetési gazdálkodásába negat</w:t>
      </w:r>
      <w:r w:rsidR="00C8290B">
        <w:rPr>
          <w:rFonts w:ascii="Times New Roman" w:hAnsi="Times New Roman"/>
          <w:sz w:val="24"/>
          <w:szCs w:val="24"/>
          <w:lang w:val="hu-HU"/>
        </w:rPr>
        <w:t>ívan befolyásolja az önkormányzat</w:t>
      </w:r>
      <w:r w:rsidR="002B386E" w:rsidRPr="000F10C8">
        <w:rPr>
          <w:rFonts w:ascii="Times New Roman" w:hAnsi="Times New Roman"/>
          <w:sz w:val="24"/>
          <w:szCs w:val="24"/>
          <w:lang w:val="hu-HU"/>
        </w:rPr>
        <w:t xml:space="preserve"> vagyonmérlegét az ESA 95 módszertan szerint.</w:t>
      </w:r>
    </w:p>
    <w:p w:rsidR="001678AE" w:rsidRPr="000F10C8" w:rsidRDefault="002B386E" w:rsidP="001678AE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Különösen jelentős problémát</w:t>
      </w:r>
      <w:r w:rsidR="00C8290B">
        <w:rPr>
          <w:rFonts w:ascii="Times New Roman" w:hAnsi="Times New Roman"/>
          <w:sz w:val="24"/>
          <w:szCs w:val="24"/>
          <w:lang w:val="hu-HU"/>
        </w:rPr>
        <w:t xml:space="preserve"> képez az a tény, hogy a  kormány arra számít, hogy az állam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adósság </w:t>
      </w:r>
      <w:r w:rsidR="00F43537">
        <w:rPr>
          <w:rFonts w:ascii="Times New Roman" w:hAnsi="Times New Roman"/>
          <w:sz w:val="24"/>
          <w:szCs w:val="24"/>
          <w:lang w:val="hu-HU"/>
        </w:rPr>
        <w:t>m</w:t>
      </w:r>
      <w:r w:rsidRPr="000F10C8">
        <w:rPr>
          <w:rFonts w:ascii="Times New Roman" w:hAnsi="Times New Roman"/>
          <w:sz w:val="24"/>
          <w:szCs w:val="24"/>
          <w:lang w:val="hu-HU"/>
        </w:rPr>
        <w:t>értéke a 2014-es évben átlépi az 55 %-ot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>,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ami a költségvetési felelősségr</w:t>
      </w:r>
      <w:r w:rsidR="00541FE8" w:rsidRPr="000F10C8">
        <w:rPr>
          <w:rFonts w:ascii="Times New Roman" w:hAnsi="Times New Roman"/>
          <w:sz w:val="24"/>
          <w:szCs w:val="24"/>
          <w:lang w:val="hu-HU"/>
        </w:rPr>
        <w:t>ő</w:t>
      </w:r>
      <w:r w:rsidRPr="000F10C8">
        <w:rPr>
          <w:rFonts w:ascii="Times New Roman" w:hAnsi="Times New Roman"/>
          <w:sz w:val="24"/>
          <w:szCs w:val="24"/>
          <w:lang w:val="hu-HU"/>
        </w:rPr>
        <w:t>l szóló 2011. évi 493. alkotmányos törvény szempont</w:t>
      </w:r>
      <w:r w:rsidR="00541FE8" w:rsidRPr="000F10C8">
        <w:rPr>
          <w:rFonts w:ascii="Times New Roman" w:hAnsi="Times New Roman"/>
          <w:sz w:val="24"/>
          <w:szCs w:val="24"/>
          <w:lang w:val="hu-HU"/>
        </w:rPr>
        <w:t>j</w:t>
      </w:r>
      <w:r w:rsidRPr="000F10C8">
        <w:rPr>
          <w:rFonts w:ascii="Times New Roman" w:hAnsi="Times New Roman"/>
          <w:sz w:val="24"/>
          <w:szCs w:val="24"/>
          <w:lang w:val="hu-HU"/>
        </w:rPr>
        <w:t>ából a községek számára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42D56" w:rsidRPr="000F10C8">
        <w:rPr>
          <w:rFonts w:ascii="Times New Roman" w:hAnsi="Times New Roman"/>
          <w:sz w:val="24"/>
          <w:szCs w:val="24"/>
          <w:lang w:val="hu-HU"/>
        </w:rPr>
        <w:t>azt jelenti, hogy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 xml:space="preserve">: </w:t>
      </w:r>
      <w:r w:rsidR="00542D56" w:rsidRPr="000F10C8">
        <w:rPr>
          <w:rFonts w:ascii="Times New Roman" w:hAnsi="Times New Roman"/>
          <w:sz w:val="24"/>
          <w:szCs w:val="24"/>
          <w:lang w:val="hu-HU"/>
        </w:rPr>
        <w:t>a községnek és magasabb szintű területi egységnek a következő évre olyan költségvetést kell elfogadniuk, amelyben a tervezett kiadások nem haladhatják meg az előző év kiadásait, kivéve  azon kiadásokat, melyek a természeti katasztrófa okozta károk eltávolításával és a Szlovák Köztársaság és az Európai unió közös programjainak fina</w:t>
      </w:r>
      <w:r w:rsidR="000F10C8">
        <w:rPr>
          <w:rFonts w:ascii="Times New Roman" w:hAnsi="Times New Roman"/>
          <w:sz w:val="24"/>
          <w:szCs w:val="24"/>
          <w:lang w:val="hu-HU"/>
        </w:rPr>
        <w:t>n</w:t>
      </w:r>
      <w:r w:rsidR="00542D56" w:rsidRPr="000F10C8">
        <w:rPr>
          <w:rFonts w:ascii="Times New Roman" w:hAnsi="Times New Roman"/>
          <w:sz w:val="24"/>
          <w:szCs w:val="24"/>
          <w:lang w:val="hu-HU"/>
        </w:rPr>
        <w:t>szírozásával</w:t>
      </w:r>
      <w:proofErr w:type="gramEnd"/>
      <w:r w:rsidR="00542D56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="00542D56" w:rsidRPr="000F10C8">
        <w:rPr>
          <w:rFonts w:ascii="Times New Roman" w:hAnsi="Times New Roman"/>
          <w:sz w:val="24"/>
          <w:szCs w:val="24"/>
          <w:lang w:val="hu-HU"/>
        </w:rPr>
        <w:t>kapcsolatosak</w:t>
      </w:r>
      <w:proofErr w:type="gramEnd"/>
      <w:r w:rsidR="00542D56" w:rsidRPr="000F10C8">
        <w:rPr>
          <w:rFonts w:ascii="Times New Roman" w:hAnsi="Times New Roman"/>
          <w:sz w:val="24"/>
          <w:szCs w:val="24"/>
          <w:lang w:val="hu-HU"/>
        </w:rPr>
        <w:t>. A javaslatban jelentős mértékben csökken az önkormányzatok átvett állami tevékenységek</w:t>
      </w:r>
      <w:r w:rsidR="00A47B44" w:rsidRPr="000F10C8">
        <w:rPr>
          <w:rFonts w:ascii="Times New Roman" w:hAnsi="Times New Roman"/>
          <w:sz w:val="24"/>
          <w:szCs w:val="24"/>
          <w:lang w:val="hu-HU"/>
        </w:rPr>
        <w:t xml:space="preserve"> végrehajtása</w:t>
      </w:r>
      <w:r w:rsidR="000F10C8">
        <w:rPr>
          <w:rFonts w:ascii="Times New Roman" w:hAnsi="Times New Roman"/>
          <w:sz w:val="24"/>
          <w:szCs w:val="24"/>
          <w:lang w:val="hu-HU"/>
        </w:rPr>
        <w:t xml:space="preserve"> támogatásának és transzferek</w:t>
      </w:r>
      <w:r w:rsidR="00542D56" w:rsidRPr="000F10C8">
        <w:rPr>
          <w:rFonts w:ascii="Times New Roman" w:hAnsi="Times New Roman"/>
          <w:sz w:val="24"/>
          <w:szCs w:val="24"/>
          <w:lang w:val="hu-HU"/>
        </w:rPr>
        <w:t>nek összege</w:t>
      </w:r>
      <w:r w:rsidR="00A47B44" w:rsidRPr="000F10C8">
        <w:rPr>
          <w:rFonts w:ascii="Times New Roman" w:hAnsi="Times New Roman"/>
          <w:sz w:val="24"/>
          <w:szCs w:val="24"/>
          <w:lang w:val="hu-HU"/>
        </w:rPr>
        <w:t>, mégpedig az áruk és szolgáltatások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> </w:t>
      </w:r>
      <w:r w:rsidR="00A47B44" w:rsidRPr="000F10C8">
        <w:rPr>
          <w:rFonts w:ascii="Times New Roman" w:hAnsi="Times New Roman"/>
          <w:sz w:val="24"/>
          <w:szCs w:val="24"/>
          <w:lang w:val="hu-HU"/>
        </w:rPr>
        <w:t xml:space="preserve">kiadásainak 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 xml:space="preserve">5,1 % </w:t>
      </w:r>
      <w:proofErr w:type="spellStart"/>
      <w:r w:rsidR="00A47B44" w:rsidRPr="000F10C8">
        <w:rPr>
          <w:rFonts w:ascii="Times New Roman" w:hAnsi="Times New Roman"/>
          <w:sz w:val="24"/>
          <w:szCs w:val="24"/>
          <w:lang w:val="hu-HU"/>
        </w:rPr>
        <w:t>-al</w:t>
      </w:r>
      <w:proofErr w:type="spellEnd"/>
      <w:r w:rsidR="00A47B44" w:rsidRPr="000F10C8">
        <w:rPr>
          <w:rFonts w:ascii="Times New Roman" w:hAnsi="Times New Roman"/>
          <w:sz w:val="24"/>
          <w:szCs w:val="24"/>
          <w:lang w:val="hu-HU"/>
        </w:rPr>
        <w:t xml:space="preserve"> és a tőkekiadások 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>6,4 %,</w:t>
      </w:r>
      <w:proofErr w:type="spellStart"/>
      <w:r w:rsidR="00A47B44" w:rsidRPr="000F10C8">
        <w:rPr>
          <w:rFonts w:ascii="Times New Roman" w:hAnsi="Times New Roman"/>
          <w:sz w:val="24"/>
          <w:szCs w:val="24"/>
          <w:lang w:val="hu-HU"/>
        </w:rPr>
        <w:t>-al</w:t>
      </w:r>
      <w:proofErr w:type="spellEnd"/>
      <w:r w:rsidR="00A47B44" w:rsidRPr="000F10C8">
        <w:rPr>
          <w:rFonts w:ascii="Times New Roman" w:hAnsi="Times New Roman"/>
          <w:sz w:val="24"/>
          <w:szCs w:val="24"/>
          <w:lang w:val="hu-HU"/>
        </w:rPr>
        <w:t xml:space="preserve"> való csökkentése, ami nem reális. Minden ilyen várható megtakarítás a kormány és a Szlovákiai városok és falvak szövetsége közötti Memorandumból származik.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1678AE" w:rsidRPr="000F10C8" w:rsidRDefault="00585611" w:rsidP="001678AE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Annak ellenére, hogy Dunaszerdahely Város nem tagja a Szlovákiai városok és falvak szövetségének és a Memoran</w:t>
      </w:r>
      <w:r w:rsidR="000F10C8">
        <w:rPr>
          <w:rFonts w:ascii="Times New Roman" w:hAnsi="Times New Roman"/>
          <w:sz w:val="24"/>
          <w:szCs w:val="24"/>
          <w:lang w:val="hu-HU"/>
        </w:rPr>
        <w:t>dum aláírásával sem értett egye</w:t>
      </w:r>
      <w:r w:rsidRPr="000F10C8">
        <w:rPr>
          <w:rFonts w:ascii="Times New Roman" w:hAnsi="Times New Roman"/>
          <w:sz w:val="24"/>
          <w:szCs w:val="24"/>
          <w:lang w:val="hu-HU"/>
        </w:rPr>
        <w:t>t, a fent em</w:t>
      </w:r>
      <w:r w:rsidR="000F10C8">
        <w:rPr>
          <w:rFonts w:ascii="Times New Roman" w:hAnsi="Times New Roman"/>
          <w:sz w:val="24"/>
          <w:szCs w:val="24"/>
          <w:lang w:val="hu-HU"/>
        </w:rPr>
        <w:t>l</w:t>
      </w:r>
      <w:r w:rsidR="00C8290B">
        <w:rPr>
          <w:rFonts w:ascii="Times New Roman" w:hAnsi="Times New Roman"/>
          <w:sz w:val="24"/>
          <w:szCs w:val="24"/>
          <w:lang w:val="hu-HU"/>
        </w:rPr>
        <w:t>ített kötelezettségek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teljes mértékb</w:t>
      </w:r>
      <w:r w:rsidR="00C8290B">
        <w:rPr>
          <w:rFonts w:ascii="Times New Roman" w:hAnsi="Times New Roman"/>
          <w:sz w:val="24"/>
          <w:szCs w:val="24"/>
          <w:lang w:val="hu-HU"/>
        </w:rPr>
        <w:t>en a mi városunkra is vonatkoznak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. </w:t>
      </w:r>
      <w:proofErr w:type="gramStart"/>
      <w:r w:rsidR="00CB3220" w:rsidRPr="000F10C8">
        <w:rPr>
          <w:rFonts w:ascii="Times New Roman" w:hAnsi="Times New Roman"/>
          <w:sz w:val="24"/>
          <w:szCs w:val="24"/>
          <w:lang w:val="hu-HU"/>
        </w:rPr>
        <w:t>A </w:t>
      </w:r>
      <w:r w:rsidR="009A393B" w:rsidRPr="000F10C8">
        <w:rPr>
          <w:rFonts w:ascii="Times New Roman" w:hAnsi="Times New Roman"/>
          <w:sz w:val="24"/>
          <w:szCs w:val="24"/>
          <w:lang w:val="hu-HU"/>
        </w:rPr>
        <w:t>Pénzügyminisz</w:t>
      </w:r>
      <w:r w:rsidR="000F10C8">
        <w:rPr>
          <w:rFonts w:ascii="Times New Roman" w:hAnsi="Times New Roman"/>
          <w:sz w:val="24"/>
          <w:szCs w:val="24"/>
          <w:lang w:val="hu-HU"/>
        </w:rPr>
        <w:t>t</w:t>
      </w:r>
      <w:r w:rsidR="009A393B" w:rsidRPr="000F10C8">
        <w:rPr>
          <w:rFonts w:ascii="Times New Roman" w:hAnsi="Times New Roman"/>
          <w:sz w:val="24"/>
          <w:szCs w:val="24"/>
          <w:lang w:val="hu-HU"/>
        </w:rPr>
        <w:t>é</w:t>
      </w:r>
      <w:r w:rsidR="00CB3220" w:rsidRPr="000F10C8">
        <w:rPr>
          <w:rFonts w:ascii="Times New Roman" w:hAnsi="Times New Roman"/>
          <w:sz w:val="24"/>
          <w:szCs w:val="24"/>
          <w:lang w:val="hu-HU"/>
        </w:rPr>
        <w:t>rium összehason</w:t>
      </w:r>
      <w:r w:rsidR="009A393B" w:rsidRPr="000F10C8">
        <w:rPr>
          <w:rFonts w:ascii="Times New Roman" w:hAnsi="Times New Roman"/>
          <w:sz w:val="24"/>
          <w:szCs w:val="24"/>
          <w:lang w:val="hu-HU"/>
        </w:rPr>
        <w:t>lításának kiinduló pontja a 2012. I </w:t>
      </w:r>
      <w:r w:rsidR="00F85509" w:rsidRPr="000F10C8">
        <w:rPr>
          <w:rFonts w:ascii="Times New Roman" w:hAnsi="Times New Roman"/>
          <w:sz w:val="24"/>
          <w:szCs w:val="24"/>
          <w:lang w:val="hu-HU"/>
        </w:rPr>
        <w:t>félév</w:t>
      </w:r>
      <w:r w:rsidR="009A393B" w:rsidRPr="000F10C8">
        <w:rPr>
          <w:rFonts w:ascii="Times New Roman" w:hAnsi="Times New Roman"/>
          <w:sz w:val="24"/>
          <w:szCs w:val="24"/>
          <w:lang w:val="hu-HU"/>
        </w:rPr>
        <w:t>,</w:t>
      </w:r>
      <w:r w:rsidR="00F85509" w:rsidRPr="000F10C8">
        <w:rPr>
          <w:rFonts w:ascii="Times New Roman" w:hAnsi="Times New Roman"/>
          <w:sz w:val="24"/>
          <w:szCs w:val="24"/>
          <w:lang w:val="hu-HU"/>
        </w:rPr>
        <w:t xml:space="preserve"> miközben</w:t>
      </w:r>
      <w:r w:rsidR="009A393B" w:rsidRPr="000F10C8">
        <w:rPr>
          <w:rFonts w:ascii="Times New Roman" w:hAnsi="Times New Roman"/>
          <w:sz w:val="24"/>
          <w:szCs w:val="24"/>
          <w:lang w:val="hu-HU"/>
        </w:rPr>
        <w:t xml:space="preserve"> városunk </w:t>
      </w:r>
      <w:r w:rsidR="00F85509" w:rsidRPr="000F10C8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9A393B" w:rsidRPr="000F10C8">
        <w:rPr>
          <w:rFonts w:ascii="Times New Roman" w:hAnsi="Times New Roman"/>
          <w:sz w:val="24"/>
          <w:szCs w:val="24"/>
          <w:lang w:val="hu-HU"/>
        </w:rPr>
        <w:t xml:space="preserve">2009, </w:t>
      </w:r>
      <w:r w:rsidR="00F85509" w:rsidRPr="000F10C8">
        <w:rPr>
          <w:rFonts w:ascii="Times New Roman" w:hAnsi="Times New Roman"/>
          <w:sz w:val="24"/>
          <w:szCs w:val="24"/>
          <w:lang w:val="hu-HU"/>
        </w:rPr>
        <w:t>2010, 2011 évben</w:t>
      </w:r>
      <w:r w:rsidR="009A393B" w:rsidRPr="000F10C8">
        <w:rPr>
          <w:rFonts w:ascii="Times New Roman" w:hAnsi="Times New Roman"/>
          <w:sz w:val="24"/>
          <w:szCs w:val="24"/>
          <w:lang w:val="hu-HU"/>
        </w:rPr>
        <w:t xml:space="preserve"> sikeresen takarékoskodott</w:t>
      </w:r>
      <w:r w:rsidR="00F85509" w:rsidRPr="000F10C8">
        <w:rPr>
          <w:rFonts w:ascii="Times New Roman" w:hAnsi="Times New Roman"/>
          <w:sz w:val="24"/>
          <w:szCs w:val="24"/>
          <w:lang w:val="hu-HU"/>
        </w:rPr>
        <w:t>, viszont</w:t>
      </w:r>
      <w:r w:rsidR="009A393B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F10C8">
        <w:rPr>
          <w:rFonts w:ascii="Times New Roman" w:hAnsi="Times New Roman"/>
          <w:sz w:val="24"/>
          <w:szCs w:val="24"/>
          <w:lang w:val="hu-HU"/>
        </w:rPr>
        <w:t xml:space="preserve"> a követke</w:t>
      </w:r>
      <w:r w:rsidR="00F85509" w:rsidRPr="000F10C8">
        <w:rPr>
          <w:rFonts w:ascii="Times New Roman" w:hAnsi="Times New Roman"/>
          <w:sz w:val="24"/>
          <w:szCs w:val="24"/>
          <w:lang w:val="hu-HU"/>
        </w:rPr>
        <w:t>ző lehetőségek már korlátozottak ezért azon önkormányzatok közé kerültünk besorolásra, amelyeke</w:t>
      </w:r>
      <w:proofErr w:type="gramEnd"/>
      <w:r w:rsidR="00F85509" w:rsidRPr="000F10C8">
        <w:rPr>
          <w:rFonts w:ascii="Times New Roman" w:hAnsi="Times New Roman"/>
          <w:sz w:val="24"/>
          <w:szCs w:val="24"/>
          <w:lang w:val="hu-HU"/>
        </w:rPr>
        <w:t>t</w:t>
      </w:r>
      <w:proofErr w:type="gramStart"/>
      <w:r w:rsidR="00F85509" w:rsidRPr="000F10C8">
        <w:rPr>
          <w:rFonts w:ascii="Times New Roman" w:hAnsi="Times New Roman"/>
          <w:sz w:val="24"/>
          <w:szCs w:val="24"/>
          <w:lang w:val="hu-HU"/>
        </w:rPr>
        <w:t xml:space="preserve"> nem konszolidálnak. Eze</w:t>
      </w:r>
      <w:proofErr w:type="gramEnd"/>
      <w:r w:rsidR="00F85509" w:rsidRPr="000F10C8">
        <w:rPr>
          <w:rFonts w:ascii="Times New Roman" w:hAnsi="Times New Roman"/>
          <w:sz w:val="24"/>
          <w:szCs w:val="24"/>
          <w:lang w:val="hu-HU"/>
        </w:rPr>
        <w:t xml:space="preserve">n helyzet </w:t>
      </w:r>
      <w:r w:rsidR="00F85509" w:rsidRPr="000F10C8">
        <w:rPr>
          <w:rFonts w:ascii="Times New Roman" w:hAnsi="Times New Roman"/>
          <w:sz w:val="24"/>
          <w:szCs w:val="24"/>
          <w:lang w:val="hu-HU"/>
        </w:rPr>
        <w:lastRenderedPageBreak/>
        <w:t>teljes mértékben demotiválja azokat a városokat, a</w:t>
      </w:r>
      <w:r w:rsidR="000F10C8">
        <w:rPr>
          <w:rFonts w:ascii="Times New Roman" w:hAnsi="Times New Roman"/>
          <w:sz w:val="24"/>
          <w:szCs w:val="24"/>
          <w:lang w:val="hu-HU"/>
        </w:rPr>
        <w:t>m</w:t>
      </w:r>
      <w:r w:rsidR="00F85509" w:rsidRPr="000F10C8">
        <w:rPr>
          <w:rFonts w:ascii="Times New Roman" w:hAnsi="Times New Roman"/>
          <w:sz w:val="24"/>
          <w:szCs w:val="24"/>
          <w:lang w:val="hu-HU"/>
        </w:rPr>
        <w:t xml:space="preserve">elyek több éven keresztül sikeresen takarékoskodtak. 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472D83" w:rsidRPr="000F10C8" w:rsidRDefault="00D51122" w:rsidP="009D3006">
      <w:pPr>
        <w:shd w:val="clear" w:color="auto" w:fill="F5F5F5"/>
        <w:ind w:firstLine="708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val="hu-HU" w:eastAsia="sk-SK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Az elmúlt hónapok 2014. évi állami költségvetés körüli fejleményei világosan azt mutatják, hogy minden állampolgár érdeke a közpénzek </w:t>
      </w:r>
      <w:r w:rsidR="00C8290B">
        <w:rPr>
          <w:rFonts w:ascii="Times New Roman" w:hAnsi="Times New Roman"/>
          <w:sz w:val="24"/>
          <w:szCs w:val="24"/>
          <w:lang w:val="hu-HU"/>
        </w:rPr>
        <w:t>felelősségteljes felhasználása</w:t>
      </w:r>
      <w:r w:rsidR="00472D83" w:rsidRPr="000F10C8">
        <w:rPr>
          <w:rFonts w:ascii="Times New Roman" w:hAnsi="Times New Roman"/>
          <w:sz w:val="24"/>
          <w:szCs w:val="24"/>
          <w:lang w:val="hu-HU"/>
        </w:rPr>
        <w:t>. A városi pénzügyek kezelésének a legalapvetőbb</w:t>
      </w:r>
      <w:r w:rsidR="00472D83" w:rsidRPr="000F10C8">
        <w:rPr>
          <w:rFonts w:ascii="Times New Roman" w:eastAsia="Times New Roman" w:hAnsi="Times New Roman"/>
          <w:color w:val="222222"/>
          <w:sz w:val="24"/>
          <w:szCs w:val="24"/>
          <w:lang w:val="hu-HU" w:eastAsia="sk-SK"/>
        </w:rPr>
        <w:t xml:space="preserve"> rövid-és kö</w:t>
      </w:r>
      <w:r w:rsidR="00C8290B">
        <w:rPr>
          <w:rFonts w:ascii="Times New Roman" w:eastAsia="Times New Roman" w:hAnsi="Times New Roman"/>
          <w:color w:val="222222"/>
          <w:sz w:val="24"/>
          <w:szCs w:val="24"/>
          <w:lang w:val="hu-HU" w:eastAsia="sk-SK"/>
        </w:rPr>
        <w:t>zéptávú célja, hogy összhangba hozza</w:t>
      </w:r>
      <w:r w:rsidR="00472D83" w:rsidRPr="000F10C8">
        <w:rPr>
          <w:rFonts w:ascii="Times New Roman" w:eastAsia="Times New Roman" w:hAnsi="Times New Roman"/>
          <w:color w:val="222222"/>
          <w:sz w:val="24"/>
          <w:szCs w:val="24"/>
          <w:lang w:val="hu-HU" w:eastAsia="sk-SK"/>
        </w:rPr>
        <w:t xml:space="preserve"> az egyre csökkenő közbevételeket és a város által végzett széleskörű tevékenységeket.</w:t>
      </w:r>
    </w:p>
    <w:p w:rsidR="001678AE" w:rsidRPr="000F10C8" w:rsidRDefault="004F31FA" w:rsidP="004F31FA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A beterjesztett </w:t>
      </w:r>
      <w:r w:rsidR="009D3006" w:rsidRPr="000F10C8">
        <w:rPr>
          <w:rFonts w:ascii="Times New Roman" w:hAnsi="Times New Roman"/>
          <w:sz w:val="24"/>
          <w:szCs w:val="24"/>
          <w:lang w:val="hu-HU"/>
        </w:rPr>
        <w:t>költségvetési javaslat célja, hogy nyíltan és a valósághűen ábrázolja a város pénzügyeit. Az egyes bevételi é</w:t>
      </w:r>
      <w:r w:rsidR="002310FD">
        <w:rPr>
          <w:rFonts w:ascii="Times New Roman" w:hAnsi="Times New Roman"/>
          <w:sz w:val="24"/>
          <w:szCs w:val="24"/>
          <w:lang w:val="hu-HU"/>
        </w:rPr>
        <w:t>s kiadási tételek</w:t>
      </w:r>
      <w:r w:rsidR="009D3006" w:rsidRPr="000F10C8">
        <w:rPr>
          <w:rFonts w:ascii="Times New Roman" w:hAnsi="Times New Roman"/>
          <w:sz w:val="24"/>
          <w:szCs w:val="24"/>
          <w:lang w:val="hu-HU"/>
        </w:rPr>
        <w:t>, ne</w:t>
      </w:r>
      <w:r w:rsidR="002310FD">
        <w:rPr>
          <w:rFonts w:ascii="Times New Roman" w:hAnsi="Times New Roman"/>
          <w:sz w:val="24"/>
          <w:szCs w:val="24"/>
          <w:lang w:val="hu-HU"/>
        </w:rPr>
        <w:t>mcsak a következő három év</w:t>
      </w:r>
      <w:r w:rsidR="009D3006" w:rsidRPr="000F10C8">
        <w:rPr>
          <w:rFonts w:ascii="Times New Roman" w:hAnsi="Times New Roman"/>
          <w:sz w:val="24"/>
          <w:szCs w:val="24"/>
          <w:lang w:val="hu-HU"/>
        </w:rPr>
        <w:t>, hanem a költsé</w:t>
      </w:r>
      <w:r w:rsidR="00C8290B">
        <w:rPr>
          <w:rFonts w:ascii="Times New Roman" w:hAnsi="Times New Roman"/>
          <w:sz w:val="24"/>
          <w:szCs w:val="24"/>
          <w:lang w:val="hu-HU"/>
        </w:rPr>
        <w:t xml:space="preserve">gvetési időszakot megelőző </w:t>
      </w:r>
      <w:r w:rsidR="002310FD">
        <w:rPr>
          <w:rFonts w:ascii="Times New Roman" w:hAnsi="Times New Roman"/>
          <w:sz w:val="24"/>
          <w:szCs w:val="24"/>
          <w:lang w:val="hu-HU"/>
        </w:rPr>
        <w:t>évek információit is tartalmazzák</w:t>
      </w:r>
      <w:r w:rsidR="009D3006" w:rsidRPr="000F10C8">
        <w:rPr>
          <w:rFonts w:ascii="Times New Roman" w:hAnsi="Times New Roman"/>
          <w:sz w:val="24"/>
          <w:szCs w:val="24"/>
          <w:lang w:val="hu-HU"/>
        </w:rPr>
        <w:t>. Ennek köszönhetően a költségvetés áttekinthetőbb képet ad az egyes területek fejlődéséről.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CF060F" w:rsidRPr="000F10C8" w:rsidRDefault="00D73059" w:rsidP="001678AE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költségvetési javaslat beterjesztése során azonban nyíltan meg kell ne</w:t>
      </w:r>
      <w:r w:rsidR="0038548C" w:rsidRPr="000F10C8">
        <w:rPr>
          <w:rFonts w:ascii="Times New Roman" w:hAnsi="Times New Roman"/>
          <w:sz w:val="24"/>
          <w:szCs w:val="24"/>
          <w:lang w:val="hu-HU"/>
        </w:rPr>
        <w:t>vezni az egyes kockázati tényezőket is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. Nem lehet palástolni, hogy a költségvetési 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javaslat jelentős</w:t>
      </w:r>
      <w:proofErr w:type="gramEnd"/>
      <w:r w:rsidRPr="000F10C8">
        <w:rPr>
          <w:rFonts w:ascii="Times New Roman" w:hAnsi="Times New Roman"/>
          <w:sz w:val="24"/>
          <w:szCs w:val="24"/>
          <w:lang w:val="hu-HU"/>
        </w:rPr>
        <w:t xml:space="preserve"> bizonytalanságokat is tartalmaz, főként az átengedett központi </w:t>
      </w:r>
      <w:r w:rsidR="004B7DB5">
        <w:rPr>
          <w:rFonts w:ascii="Times New Roman" w:hAnsi="Times New Roman"/>
          <w:sz w:val="24"/>
          <w:szCs w:val="24"/>
          <w:lang w:val="hu-HU"/>
        </w:rPr>
        <w:t>rész</w:t>
      </w:r>
      <w:r w:rsidRPr="000F10C8">
        <w:rPr>
          <w:rFonts w:ascii="Times New Roman" w:hAnsi="Times New Roman"/>
          <w:sz w:val="24"/>
          <w:szCs w:val="24"/>
          <w:lang w:val="hu-HU"/>
        </w:rPr>
        <w:t>adók mér</w:t>
      </w:r>
      <w:r w:rsidR="00CF060F" w:rsidRPr="000F10C8">
        <w:rPr>
          <w:rFonts w:ascii="Times New Roman" w:hAnsi="Times New Roman"/>
          <w:sz w:val="24"/>
          <w:szCs w:val="24"/>
          <w:lang w:val="hu-HU"/>
        </w:rPr>
        <w:t>tékét</w:t>
      </w:r>
      <w:r w:rsidR="004B7DB5">
        <w:rPr>
          <w:rFonts w:ascii="Times New Roman" w:hAnsi="Times New Roman"/>
          <w:sz w:val="24"/>
          <w:szCs w:val="24"/>
          <w:lang w:val="hu-HU"/>
        </w:rPr>
        <w:t xml:space="preserve"> illetően</w:t>
      </w:r>
      <w:r w:rsidR="00CF060F" w:rsidRPr="000F10C8">
        <w:rPr>
          <w:rFonts w:ascii="Times New Roman" w:hAnsi="Times New Roman"/>
          <w:sz w:val="24"/>
          <w:szCs w:val="24"/>
          <w:lang w:val="hu-HU"/>
        </w:rPr>
        <w:t>, amelyet a P</w:t>
      </w:r>
      <w:r w:rsidR="006D7882" w:rsidRPr="000F10C8">
        <w:rPr>
          <w:rFonts w:ascii="Times New Roman" w:hAnsi="Times New Roman"/>
          <w:sz w:val="24"/>
          <w:szCs w:val="24"/>
          <w:lang w:val="hu-HU"/>
        </w:rPr>
        <w:t>énzügy</w:t>
      </w:r>
      <w:r w:rsidR="00CF060F" w:rsidRPr="000F10C8">
        <w:rPr>
          <w:rFonts w:ascii="Times New Roman" w:hAnsi="Times New Roman"/>
          <w:sz w:val="24"/>
          <w:szCs w:val="24"/>
          <w:lang w:val="hu-HU"/>
        </w:rPr>
        <w:t>minisztérium prognózisában minden évben túlértékelnek, ez</w:t>
      </w:r>
      <w:r w:rsidR="006D7882" w:rsidRPr="000F10C8">
        <w:rPr>
          <w:rFonts w:ascii="Times New Roman" w:hAnsi="Times New Roman"/>
          <w:sz w:val="24"/>
          <w:szCs w:val="24"/>
          <w:lang w:val="hu-HU"/>
        </w:rPr>
        <w:t>enkívü</w:t>
      </w:r>
      <w:r w:rsidR="00CF060F" w:rsidRPr="000F10C8">
        <w:rPr>
          <w:rFonts w:ascii="Times New Roman" w:hAnsi="Times New Roman"/>
          <w:sz w:val="24"/>
          <w:szCs w:val="24"/>
          <w:lang w:val="hu-HU"/>
        </w:rPr>
        <w:t>l minden évben csökken az átvett állami tevékenységekre irányuló állami támogatás, bizonytalan a jogviták alakulása, valamint a pedagógusok béremelése és a Szabadidőközpont finanszírozása körüli helyzet. Nagy ko</w:t>
      </w:r>
      <w:r w:rsidR="006D7882" w:rsidRPr="000F10C8">
        <w:rPr>
          <w:rFonts w:ascii="Times New Roman" w:hAnsi="Times New Roman"/>
          <w:sz w:val="24"/>
          <w:szCs w:val="24"/>
          <w:lang w:val="hu-HU"/>
        </w:rPr>
        <w:t>ckázatot jelentenek az Európai u</w:t>
      </w:r>
      <w:r w:rsidR="00CF060F" w:rsidRPr="000F10C8">
        <w:rPr>
          <w:rFonts w:ascii="Times New Roman" w:hAnsi="Times New Roman"/>
          <w:sz w:val="24"/>
          <w:szCs w:val="24"/>
          <w:lang w:val="hu-HU"/>
        </w:rPr>
        <w:t>niós alapok</w:t>
      </w:r>
      <w:r w:rsidR="006D7882" w:rsidRPr="000F10C8">
        <w:rPr>
          <w:rFonts w:ascii="Times New Roman" w:hAnsi="Times New Roman"/>
          <w:sz w:val="24"/>
          <w:szCs w:val="24"/>
          <w:lang w:val="hu-HU"/>
        </w:rPr>
        <w:t>ból megvalósított pályázatok költségeinek térítése, felesleges bürokrácia és végezetül sok esetben a már megvalósult pályázatok pénzeszkö</w:t>
      </w:r>
      <w:r w:rsidR="004B7DB5">
        <w:rPr>
          <w:rFonts w:ascii="Times New Roman" w:hAnsi="Times New Roman"/>
          <w:sz w:val="24"/>
          <w:szCs w:val="24"/>
          <w:lang w:val="hu-HU"/>
        </w:rPr>
        <w:t>zeinek visszamenőleges visszaigénylése annak ellenére, hogy</w:t>
      </w:r>
      <w:r w:rsidR="006D7882" w:rsidRPr="000F10C8">
        <w:rPr>
          <w:rFonts w:ascii="Times New Roman" w:hAnsi="Times New Roman"/>
          <w:sz w:val="24"/>
          <w:szCs w:val="24"/>
          <w:lang w:val="hu-HU"/>
        </w:rPr>
        <w:t xml:space="preserve"> korábban a végrehajtó hatalom illetékes szervei </w:t>
      </w:r>
      <w:proofErr w:type="gramStart"/>
      <w:r w:rsidR="006D7882" w:rsidRPr="000F10C8">
        <w:rPr>
          <w:rFonts w:ascii="Times New Roman" w:hAnsi="Times New Roman"/>
          <w:sz w:val="24"/>
          <w:szCs w:val="24"/>
          <w:lang w:val="hu-HU"/>
        </w:rPr>
        <w:t>egyhangúlag</w:t>
      </w:r>
      <w:proofErr w:type="gramEnd"/>
      <w:r w:rsidR="004B7DB5">
        <w:rPr>
          <w:rFonts w:ascii="Times New Roman" w:hAnsi="Times New Roman"/>
          <w:sz w:val="24"/>
          <w:szCs w:val="24"/>
          <w:lang w:val="hu-HU"/>
        </w:rPr>
        <w:t xml:space="preserve"> már jóváhagytá</w:t>
      </w:r>
      <w:r w:rsidR="006D7882" w:rsidRPr="000F10C8">
        <w:rPr>
          <w:rFonts w:ascii="Times New Roman" w:hAnsi="Times New Roman"/>
          <w:sz w:val="24"/>
          <w:szCs w:val="24"/>
          <w:lang w:val="hu-HU"/>
        </w:rPr>
        <w:t>k.</w:t>
      </w: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1678AE" w:rsidP="001678AE">
      <w:pPr>
        <w:spacing w:before="240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1678AE" w:rsidRPr="000F10C8" w:rsidRDefault="000C7D31" w:rsidP="001678AE">
      <w:pPr>
        <w:spacing w:before="240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0F10C8">
        <w:rPr>
          <w:rFonts w:ascii="Times New Roman" w:hAnsi="Times New Roman"/>
          <w:b/>
          <w:sz w:val="28"/>
          <w:szCs w:val="28"/>
          <w:lang w:val="hu-HU"/>
        </w:rPr>
        <w:t>Bevételi rész</w:t>
      </w:r>
    </w:p>
    <w:p w:rsidR="001678AE" w:rsidRPr="000F10C8" w:rsidRDefault="000C7D31" w:rsidP="001678AE">
      <w:pPr>
        <w:jc w:val="both"/>
        <w:rPr>
          <w:rFonts w:ascii="Times New Roman" w:hAnsi="Times New Roman"/>
          <w:b/>
          <w:i/>
          <w:sz w:val="28"/>
          <w:szCs w:val="28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8"/>
          <w:lang w:val="hu-HU"/>
        </w:rPr>
        <w:t>Működési bevételek</w:t>
      </w:r>
      <w:r w:rsidR="001678AE" w:rsidRPr="000F10C8">
        <w:rPr>
          <w:rFonts w:ascii="Times New Roman" w:hAnsi="Times New Roman"/>
          <w:b/>
          <w:i/>
          <w:sz w:val="28"/>
          <w:szCs w:val="28"/>
          <w:lang w:val="hu-HU"/>
        </w:rPr>
        <w:t>:</w:t>
      </w:r>
    </w:p>
    <w:p w:rsidR="001678AE" w:rsidRPr="000F10C8" w:rsidRDefault="001678AE" w:rsidP="001678A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390626" w:rsidRPr="000F10C8">
        <w:rPr>
          <w:rFonts w:ascii="Times New Roman" w:hAnsi="Times New Roman"/>
          <w:sz w:val="24"/>
          <w:szCs w:val="24"/>
          <w:lang w:val="hu-HU"/>
        </w:rPr>
        <w:t>A költségvetés bevételi részének legjelentősebb hányadát a</w:t>
      </w:r>
      <w:r w:rsidR="00274831" w:rsidRPr="000F10C8">
        <w:rPr>
          <w:rFonts w:ascii="Times New Roman" w:hAnsi="Times New Roman"/>
          <w:sz w:val="24"/>
          <w:szCs w:val="24"/>
          <w:lang w:val="hu-HU"/>
        </w:rPr>
        <w:t xml:space="preserve">z </w:t>
      </w:r>
      <w:r w:rsidR="00390626" w:rsidRPr="000F10C8">
        <w:rPr>
          <w:rFonts w:ascii="Times New Roman" w:hAnsi="Times New Roman"/>
          <w:sz w:val="24"/>
          <w:szCs w:val="24"/>
          <w:lang w:val="hu-HU"/>
        </w:rPr>
        <w:t> </w:t>
      </w:r>
      <w:r w:rsidR="00274831" w:rsidRPr="000F10C8">
        <w:rPr>
          <w:rFonts w:ascii="Times New Roman" w:hAnsi="Times New Roman"/>
          <w:sz w:val="24"/>
          <w:szCs w:val="24"/>
          <w:lang w:val="hu-HU"/>
        </w:rPr>
        <w:t xml:space="preserve">átengedett központi </w:t>
      </w:r>
      <w:r w:rsidR="0032771D">
        <w:rPr>
          <w:rFonts w:ascii="Times New Roman" w:hAnsi="Times New Roman"/>
          <w:sz w:val="24"/>
          <w:szCs w:val="24"/>
          <w:lang w:val="hu-HU"/>
        </w:rPr>
        <w:t>rész</w:t>
      </w:r>
      <w:r w:rsidR="00274831" w:rsidRPr="000F10C8">
        <w:rPr>
          <w:rFonts w:ascii="Times New Roman" w:hAnsi="Times New Roman"/>
          <w:sz w:val="24"/>
          <w:szCs w:val="24"/>
          <w:lang w:val="hu-HU"/>
        </w:rPr>
        <w:t>adókból</w:t>
      </w:r>
      <w:r w:rsidR="00390626" w:rsidRPr="000F10C8">
        <w:rPr>
          <w:rFonts w:ascii="Times New Roman" w:hAnsi="Times New Roman"/>
          <w:sz w:val="24"/>
          <w:szCs w:val="24"/>
          <w:lang w:val="hu-HU"/>
        </w:rPr>
        <w:t xml:space="preserve"> származó bevétel képezi. A települési önkormányzatok adóbevételekből származó költségvetési hozam meghatározásáról szóló 2004. évi 564. törvény és későbbi módosításaiban meghatározásra került, hogy az állami költségvetésből </w:t>
      </w:r>
      <w:r w:rsidR="008A5056" w:rsidRPr="000F10C8">
        <w:rPr>
          <w:rFonts w:ascii="Times New Roman" w:hAnsi="Times New Roman"/>
          <w:sz w:val="24"/>
          <w:szCs w:val="24"/>
          <w:lang w:val="hu-HU"/>
        </w:rPr>
        <w:t>a természetes személyek jövedelem adójának 65,4%-</w:t>
      </w:r>
      <w:proofErr w:type="gramStart"/>
      <w:r w:rsidR="008A5056" w:rsidRPr="000F10C8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="008A5056" w:rsidRPr="000F10C8">
        <w:rPr>
          <w:rFonts w:ascii="Times New Roman" w:hAnsi="Times New Roman"/>
          <w:sz w:val="24"/>
          <w:szCs w:val="24"/>
          <w:lang w:val="hu-HU"/>
        </w:rPr>
        <w:t xml:space="preserve"> az </w:t>
      </w:r>
      <w:r w:rsidR="00390626" w:rsidRPr="000F10C8">
        <w:rPr>
          <w:rFonts w:ascii="Times New Roman" w:hAnsi="Times New Roman"/>
          <w:sz w:val="24"/>
          <w:szCs w:val="24"/>
          <w:lang w:val="hu-HU"/>
        </w:rPr>
        <w:t xml:space="preserve">önkormányzati feladatok finanszírozására </w:t>
      </w:r>
      <w:r w:rsidR="008A5056" w:rsidRPr="000F10C8">
        <w:rPr>
          <w:rFonts w:ascii="Times New Roman" w:hAnsi="Times New Roman"/>
          <w:b/>
          <w:sz w:val="24"/>
          <w:szCs w:val="24"/>
          <w:lang w:val="hu-HU"/>
        </w:rPr>
        <w:t>irányul</w:t>
      </w:r>
      <w:r w:rsidR="008A5056" w:rsidRPr="000F10C8">
        <w:rPr>
          <w:rFonts w:ascii="Times New Roman" w:hAnsi="Times New Roman"/>
          <w:sz w:val="24"/>
          <w:szCs w:val="24"/>
          <w:lang w:val="hu-HU"/>
        </w:rPr>
        <w:t>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A5056" w:rsidRPr="000F10C8">
        <w:rPr>
          <w:rFonts w:ascii="Times New Roman" w:hAnsi="Times New Roman"/>
          <w:sz w:val="24"/>
          <w:szCs w:val="24"/>
          <w:lang w:val="hu-HU"/>
        </w:rPr>
        <w:t xml:space="preserve">Jelen pillanatban is tárgyalások folynak a Szlovákiai városok és falvak szövetségének képviselői és a Pénzügyminisztérium közt </w:t>
      </w:r>
      <w:proofErr w:type="gramStart"/>
      <w:r w:rsidR="008A5056" w:rsidRPr="000F10C8">
        <w:rPr>
          <w:rFonts w:ascii="Times New Roman" w:hAnsi="Times New Roman"/>
          <w:sz w:val="24"/>
          <w:szCs w:val="24"/>
          <w:lang w:val="hu-HU"/>
        </w:rPr>
        <w:t>ezen</w:t>
      </w:r>
      <w:proofErr w:type="gramEnd"/>
      <w:r w:rsidR="008A5056" w:rsidRPr="000F10C8">
        <w:rPr>
          <w:rFonts w:ascii="Times New Roman" w:hAnsi="Times New Roman"/>
          <w:sz w:val="24"/>
          <w:szCs w:val="24"/>
          <w:lang w:val="hu-HU"/>
        </w:rPr>
        <w:t xml:space="preserve"> rész  eredeti 70,3 %-ra való emelésére, azonban a felek eddig a 67 % </w:t>
      </w:r>
      <w:proofErr w:type="spellStart"/>
      <w:r w:rsidR="008A5056" w:rsidRPr="000F10C8">
        <w:rPr>
          <w:rFonts w:ascii="Times New Roman" w:hAnsi="Times New Roman"/>
          <w:sz w:val="24"/>
          <w:szCs w:val="24"/>
          <w:lang w:val="hu-HU"/>
        </w:rPr>
        <w:t>os</w:t>
      </w:r>
      <w:proofErr w:type="spellEnd"/>
      <w:r w:rsidR="008A5056" w:rsidRPr="000F10C8">
        <w:rPr>
          <w:rFonts w:ascii="Times New Roman" w:hAnsi="Times New Roman"/>
          <w:sz w:val="24"/>
          <w:szCs w:val="24"/>
          <w:lang w:val="hu-HU"/>
        </w:rPr>
        <w:t xml:space="preserve"> emelésben egyeztek meg.</w:t>
      </w:r>
    </w:p>
    <w:p w:rsidR="001678AE" w:rsidRPr="000F10C8" w:rsidRDefault="001678AE" w:rsidP="001678A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  </w:t>
      </w:r>
      <w:r w:rsidR="00261D26" w:rsidRPr="000F10C8">
        <w:rPr>
          <w:rFonts w:ascii="Times New Roman" w:hAnsi="Times New Roman"/>
          <w:sz w:val="24"/>
          <w:szCs w:val="24"/>
          <w:lang w:val="hu-HU"/>
        </w:rPr>
        <w:t>A</w:t>
      </w:r>
      <w:r w:rsidR="00274831" w:rsidRPr="000F10C8">
        <w:rPr>
          <w:rFonts w:ascii="Times New Roman" w:hAnsi="Times New Roman"/>
          <w:sz w:val="24"/>
          <w:szCs w:val="24"/>
          <w:lang w:val="hu-HU"/>
        </w:rPr>
        <w:t>z átengedett központi</w:t>
      </w:r>
      <w:r w:rsidR="00261D26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2771D">
        <w:rPr>
          <w:rFonts w:ascii="Times New Roman" w:hAnsi="Times New Roman"/>
          <w:sz w:val="24"/>
          <w:szCs w:val="24"/>
          <w:lang w:val="hu-HU"/>
        </w:rPr>
        <w:t>rész</w:t>
      </w:r>
      <w:r w:rsidR="000541D1" w:rsidRPr="000F10C8">
        <w:rPr>
          <w:rFonts w:ascii="Times New Roman" w:hAnsi="Times New Roman"/>
          <w:sz w:val="24"/>
          <w:szCs w:val="24"/>
          <w:lang w:val="hu-HU"/>
        </w:rPr>
        <w:t>adók elosztásának</w:t>
      </w:r>
      <w:r w:rsidR="00261D26" w:rsidRPr="000F10C8">
        <w:rPr>
          <w:rFonts w:ascii="Times New Roman" w:hAnsi="Times New Roman"/>
          <w:sz w:val="24"/>
          <w:szCs w:val="24"/>
          <w:lang w:val="hu-HU"/>
        </w:rPr>
        <w:t xml:space="preserve"> és</w:t>
      </w:r>
      <w:r w:rsidR="000541D1" w:rsidRPr="000F10C8">
        <w:rPr>
          <w:rFonts w:ascii="Times New Roman" w:hAnsi="Times New Roman"/>
          <w:sz w:val="24"/>
          <w:szCs w:val="24"/>
          <w:lang w:val="hu-HU"/>
        </w:rPr>
        <w:t xml:space="preserve"> átutalásának kritériumait kormányrendelet tartalmazza.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  </w:t>
      </w:r>
      <w:r w:rsidR="000541D1" w:rsidRPr="000F10C8">
        <w:rPr>
          <w:rFonts w:ascii="Times New Roman" w:hAnsi="Times New Roman"/>
          <w:sz w:val="24"/>
          <w:szCs w:val="24"/>
          <w:lang w:val="hu-HU"/>
        </w:rPr>
        <w:t>Az egyik fő kritérium a</w:t>
      </w:r>
      <w:r w:rsidR="00274831" w:rsidRPr="000F10C8">
        <w:rPr>
          <w:rFonts w:ascii="Times New Roman" w:hAnsi="Times New Roman"/>
          <w:sz w:val="24"/>
          <w:szCs w:val="24"/>
          <w:lang w:val="hu-HU"/>
        </w:rPr>
        <w:t xml:space="preserve">z átengedett központi adók </w:t>
      </w:r>
      <w:r w:rsidR="000541D1" w:rsidRPr="000F10C8">
        <w:rPr>
          <w:rFonts w:ascii="Times New Roman" w:hAnsi="Times New Roman"/>
          <w:sz w:val="24"/>
          <w:szCs w:val="24"/>
          <w:lang w:val="hu-HU"/>
        </w:rPr>
        <w:t>számításánál a város lakosainak aktuális száma. A lakosok sz</w:t>
      </w:r>
      <w:r w:rsidR="00824947" w:rsidRPr="000F10C8">
        <w:rPr>
          <w:rFonts w:ascii="Times New Roman" w:hAnsi="Times New Roman"/>
          <w:sz w:val="24"/>
          <w:szCs w:val="24"/>
          <w:lang w:val="hu-HU"/>
        </w:rPr>
        <w:t>áma mindig az utolsó népszámlálás</w:t>
      </w:r>
      <w:r w:rsidR="00140B21" w:rsidRPr="000F10C8">
        <w:rPr>
          <w:rFonts w:ascii="Times New Roman" w:hAnsi="Times New Roman"/>
          <w:sz w:val="24"/>
          <w:szCs w:val="24"/>
          <w:lang w:val="hu-HU"/>
        </w:rPr>
        <w:t xml:space="preserve"> eredményé</w:t>
      </w:r>
      <w:r w:rsidR="00824947" w:rsidRPr="000F10C8">
        <w:rPr>
          <w:rFonts w:ascii="Times New Roman" w:hAnsi="Times New Roman"/>
          <w:sz w:val="24"/>
          <w:szCs w:val="24"/>
          <w:lang w:val="hu-HU"/>
        </w:rPr>
        <w:t>től függ.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24947" w:rsidRPr="000F10C8">
        <w:rPr>
          <w:rFonts w:ascii="Times New Roman" w:hAnsi="Times New Roman"/>
          <w:sz w:val="24"/>
          <w:szCs w:val="24"/>
          <w:lang w:val="hu-HU"/>
        </w:rPr>
        <w:t>Az utolsó népszámlálás eredményei szerint Dunaszerdahely V</w:t>
      </w:r>
      <w:r w:rsidR="00274831" w:rsidRPr="000F10C8">
        <w:rPr>
          <w:rFonts w:ascii="Times New Roman" w:hAnsi="Times New Roman"/>
          <w:sz w:val="24"/>
          <w:szCs w:val="24"/>
          <w:lang w:val="hu-HU"/>
        </w:rPr>
        <w:t>áros lakosainak száma kb. 600 fő</w:t>
      </w:r>
      <w:r w:rsidR="00824947" w:rsidRPr="000F10C8">
        <w:rPr>
          <w:rFonts w:ascii="Times New Roman" w:hAnsi="Times New Roman"/>
          <w:sz w:val="24"/>
          <w:szCs w:val="24"/>
          <w:lang w:val="hu-HU"/>
        </w:rPr>
        <w:t xml:space="preserve">vel csökkent, tehát </w:t>
      </w:r>
      <w:r w:rsidR="00274831" w:rsidRPr="000F10C8">
        <w:rPr>
          <w:rFonts w:ascii="Times New Roman" w:hAnsi="Times New Roman"/>
          <w:sz w:val="24"/>
          <w:szCs w:val="24"/>
          <w:lang w:val="hu-HU"/>
        </w:rPr>
        <w:t xml:space="preserve">az átengedett központi </w:t>
      </w:r>
      <w:r w:rsidR="00824947" w:rsidRPr="000F10C8">
        <w:rPr>
          <w:rFonts w:ascii="Times New Roman" w:hAnsi="Times New Roman"/>
          <w:sz w:val="24"/>
          <w:szCs w:val="24"/>
          <w:lang w:val="hu-HU"/>
        </w:rPr>
        <w:t>adókból származó bevétel is csökken.</w:t>
      </w:r>
    </w:p>
    <w:p w:rsidR="001678AE" w:rsidRPr="000F10C8" w:rsidRDefault="001678AE" w:rsidP="001678A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 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274831" w:rsidRPr="000F10C8">
        <w:rPr>
          <w:rFonts w:ascii="Times New Roman" w:hAnsi="Times New Roman"/>
          <w:sz w:val="24"/>
          <w:szCs w:val="24"/>
          <w:lang w:val="hu-HU"/>
        </w:rPr>
        <w:t xml:space="preserve">Az átengedett központi </w:t>
      </w:r>
      <w:r w:rsidR="0032771D">
        <w:rPr>
          <w:rFonts w:ascii="Times New Roman" w:hAnsi="Times New Roman"/>
          <w:sz w:val="24"/>
          <w:szCs w:val="24"/>
          <w:lang w:val="hu-HU"/>
        </w:rPr>
        <w:t>rész</w:t>
      </w:r>
      <w:r w:rsidR="00274831" w:rsidRPr="000F10C8">
        <w:rPr>
          <w:rFonts w:ascii="Times New Roman" w:hAnsi="Times New Roman"/>
          <w:sz w:val="24"/>
          <w:szCs w:val="24"/>
          <w:lang w:val="hu-HU"/>
        </w:rPr>
        <w:t xml:space="preserve">adókból származó bevétel 2014-es évre </w:t>
      </w:r>
      <w:proofErr w:type="gramStart"/>
      <w:r w:rsidR="00274831" w:rsidRPr="000F10C8">
        <w:rPr>
          <w:rFonts w:ascii="Times New Roman" w:hAnsi="Times New Roman"/>
          <w:sz w:val="24"/>
          <w:szCs w:val="24"/>
          <w:lang w:val="hu-HU"/>
        </w:rPr>
        <w:t>vonatkozó  előirányzata</w:t>
      </w:r>
      <w:proofErr w:type="gramEnd"/>
      <w:r w:rsidR="00274831" w:rsidRPr="000F10C8">
        <w:rPr>
          <w:rFonts w:ascii="Times New Roman" w:hAnsi="Times New Roman"/>
          <w:sz w:val="24"/>
          <w:szCs w:val="24"/>
          <w:lang w:val="hu-HU"/>
        </w:rPr>
        <w:t xml:space="preserve"> 2014-es évre megegyezik az előző év előirányzatával, amely 5.</w:t>
      </w:r>
      <w:r w:rsidR="0032771D">
        <w:rPr>
          <w:rFonts w:ascii="Times New Roman" w:hAnsi="Times New Roman"/>
          <w:sz w:val="24"/>
          <w:szCs w:val="24"/>
          <w:lang w:val="hu-HU"/>
        </w:rPr>
        <w:t>382</w:t>
      </w:r>
      <w:r w:rsidR="00274831" w:rsidRPr="000F10C8">
        <w:rPr>
          <w:rFonts w:ascii="Times New Roman" w:hAnsi="Times New Roman"/>
          <w:sz w:val="24"/>
          <w:szCs w:val="24"/>
          <w:lang w:val="hu-HU"/>
        </w:rPr>
        <w:t>.120,- Euró</w:t>
      </w:r>
      <w:r w:rsidRPr="000F10C8">
        <w:rPr>
          <w:rFonts w:ascii="Times New Roman" w:hAnsi="Times New Roman"/>
          <w:sz w:val="24"/>
          <w:szCs w:val="24"/>
          <w:lang w:val="hu-HU"/>
        </w:rPr>
        <w:t>.</w:t>
      </w:r>
      <w:r w:rsidR="00055A41" w:rsidRPr="000F10C8">
        <w:rPr>
          <w:rFonts w:ascii="Times New Roman" w:hAnsi="Times New Roman"/>
          <w:sz w:val="24"/>
          <w:szCs w:val="24"/>
          <w:lang w:val="hu-HU"/>
        </w:rPr>
        <w:t xml:space="preserve"> A Pénzügyminisztérium értékelésének nyilvánosságra hozatala és a Szlovákiai városok és falvak szövetségének képviselőivel folytatott tárgyalások befejezése után az átengedett központi adókból származó bevétel összege pontosításra kerül.</w:t>
      </w:r>
    </w:p>
    <w:p w:rsidR="001678AE" w:rsidRPr="000F10C8" w:rsidRDefault="001678AE" w:rsidP="001678A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 </w:t>
      </w:r>
      <w:r w:rsidR="0028692A" w:rsidRPr="000F10C8">
        <w:rPr>
          <w:rFonts w:ascii="Times New Roman" w:hAnsi="Times New Roman"/>
          <w:sz w:val="24"/>
          <w:szCs w:val="24"/>
          <w:lang w:val="hu-HU"/>
        </w:rPr>
        <w:t>Az in</w:t>
      </w:r>
      <w:r w:rsidR="00055A41" w:rsidRPr="000F10C8">
        <w:rPr>
          <w:rFonts w:ascii="Times New Roman" w:hAnsi="Times New Roman"/>
          <w:sz w:val="24"/>
          <w:szCs w:val="24"/>
          <w:lang w:val="hu-HU"/>
        </w:rPr>
        <w:t>gatlanadó tekintetében nem számolunk adóemeléssel. Nagyobb figyelmet fordítunk az adóelmaradások eredményes behajtására, ahol 90</w:t>
      </w:r>
      <w:r w:rsidR="0028692A" w:rsidRPr="000F10C8">
        <w:rPr>
          <w:rFonts w:ascii="Times New Roman" w:hAnsi="Times New Roman"/>
          <w:sz w:val="24"/>
          <w:szCs w:val="24"/>
          <w:lang w:val="hu-HU"/>
        </w:rPr>
        <w:t xml:space="preserve"> %-os eredményesség</w:t>
      </w:r>
      <w:r w:rsidR="00055A41" w:rsidRPr="000F10C8">
        <w:rPr>
          <w:rFonts w:ascii="Times New Roman" w:hAnsi="Times New Roman"/>
          <w:sz w:val="24"/>
          <w:szCs w:val="24"/>
          <w:lang w:val="hu-HU"/>
        </w:rPr>
        <w:t>et tervezünk. Összes</w:t>
      </w:r>
      <w:r w:rsidR="0028692A" w:rsidRPr="000F10C8">
        <w:rPr>
          <w:rFonts w:ascii="Times New Roman" w:hAnsi="Times New Roman"/>
          <w:sz w:val="24"/>
          <w:szCs w:val="24"/>
          <w:lang w:val="hu-HU"/>
        </w:rPr>
        <w:t>s</w:t>
      </w:r>
      <w:r w:rsidR="00055A41" w:rsidRPr="000F10C8">
        <w:rPr>
          <w:rFonts w:ascii="Times New Roman" w:hAnsi="Times New Roman"/>
          <w:sz w:val="24"/>
          <w:szCs w:val="24"/>
          <w:lang w:val="hu-HU"/>
        </w:rPr>
        <w:t xml:space="preserve">égében az ingatlanadóból származó bevétel előirányzata 200. 0000 euróval kevesebb, mint a 2013- </w:t>
      </w:r>
      <w:proofErr w:type="spellStart"/>
      <w:r w:rsidR="00055A41" w:rsidRPr="000F10C8">
        <w:rPr>
          <w:rFonts w:ascii="Times New Roman" w:hAnsi="Times New Roman"/>
          <w:sz w:val="24"/>
          <w:szCs w:val="24"/>
          <w:lang w:val="hu-HU"/>
        </w:rPr>
        <w:t>as</w:t>
      </w:r>
      <w:proofErr w:type="spellEnd"/>
      <w:r w:rsidR="00055A41" w:rsidRPr="000F10C8">
        <w:rPr>
          <w:rFonts w:ascii="Times New Roman" w:hAnsi="Times New Roman"/>
          <w:sz w:val="24"/>
          <w:szCs w:val="24"/>
          <w:lang w:val="hu-HU"/>
        </w:rPr>
        <w:t xml:space="preserve"> évben. Nagyon bevételre számítunk a hulladékkezelési </w:t>
      </w:r>
      <w:r w:rsidR="00964575" w:rsidRPr="000F10C8">
        <w:rPr>
          <w:rFonts w:ascii="Times New Roman" w:hAnsi="Times New Roman"/>
          <w:sz w:val="24"/>
          <w:szCs w:val="24"/>
          <w:lang w:val="hu-HU"/>
        </w:rPr>
        <w:t>és elhelyezési</w:t>
      </w:r>
      <w:r w:rsidR="00055A41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16E89" w:rsidRPr="000F10C8">
        <w:rPr>
          <w:rFonts w:ascii="Times New Roman" w:hAnsi="Times New Roman"/>
          <w:sz w:val="24"/>
          <w:szCs w:val="24"/>
          <w:lang w:val="hu-HU"/>
        </w:rPr>
        <w:t xml:space="preserve">díj területén, mivel 2 %- </w:t>
      </w:r>
      <w:proofErr w:type="spellStart"/>
      <w:r w:rsidR="00116E89" w:rsidRPr="000F10C8">
        <w:rPr>
          <w:rFonts w:ascii="Times New Roman" w:hAnsi="Times New Roman"/>
          <w:sz w:val="24"/>
          <w:szCs w:val="24"/>
          <w:lang w:val="hu-HU"/>
        </w:rPr>
        <w:t>os</w:t>
      </w:r>
      <w:proofErr w:type="spellEnd"/>
      <w:r w:rsidR="00116E89" w:rsidRPr="000F10C8">
        <w:rPr>
          <w:rFonts w:ascii="Times New Roman" w:hAnsi="Times New Roman"/>
          <w:sz w:val="24"/>
          <w:szCs w:val="24"/>
          <w:lang w:val="hu-HU"/>
        </w:rPr>
        <w:t xml:space="preserve"> adóemelésre kerül sor /a pénzügyi szakbizottság javaslata alapján – figyelembe kell venni az inflációt/. Az egyéb adók és illetékek előirányzata megegyezik a 2013-as év költségvetésével. Nem számolunk a reklámdíjjal, mivel </w:t>
      </w:r>
      <w:proofErr w:type="gramStart"/>
      <w:r w:rsidR="00116E89" w:rsidRPr="000F10C8">
        <w:rPr>
          <w:rFonts w:ascii="Times New Roman" w:hAnsi="Times New Roman"/>
          <w:sz w:val="24"/>
          <w:szCs w:val="24"/>
          <w:lang w:val="hu-HU"/>
        </w:rPr>
        <w:t>ezen</w:t>
      </w:r>
      <w:proofErr w:type="gramEnd"/>
      <w:r w:rsidR="00116E89" w:rsidRPr="000F10C8">
        <w:rPr>
          <w:rFonts w:ascii="Times New Roman" w:hAnsi="Times New Roman"/>
          <w:sz w:val="24"/>
          <w:szCs w:val="24"/>
          <w:lang w:val="hu-HU"/>
        </w:rPr>
        <w:t xml:space="preserve"> díj a közterületi- használati díj részévé válik.</w:t>
      </w:r>
    </w:p>
    <w:p w:rsidR="001678AE" w:rsidRPr="000F10C8" w:rsidRDefault="001678AE" w:rsidP="001678A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     </w:t>
      </w:r>
      <w:r w:rsidR="008F5E4F" w:rsidRPr="000F10C8">
        <w:rPr>
          <w:rFonts w:ascii="Times New Roman" w:hAnsi="Times New Roman"/>
          <w:sz w:val="24"/>
          <w:szCs w:val="24"/>
          <w:lang w:val="hu-HU"/>
        </w:rPr>
        <w:t xml:space="preserve">Bevétel származik a 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F5E4F" w:rsidRPr="000F10C8">
        <w:rPr>
          <w:rFonts w:ascii="Times New Roman" w:hAnsi="Times New Roman"/>
          <w:sz w:val="24"/>
          <w:szCs w:val="24"/>
          <w:lang w:val="hu-HU"/>
        </w:rPr>
        <w:t>bérlakások bérleti díjából a város keleti részén található 3 lakóházban és a </w:t>
      </w:r>
      <w:proofErr w:type="spellStart"/>
      <w:r w:rsidR="008F5E4F" w:rsidRPr="000F10C8">
        <w:rPr>
          <w:rFonts w:ascii="Times New Roman" w:hAnsi="Times New Roman"/>
          <w:sz w:val="24"/>
          <w:szCs w:val="24"/>
          <w:lang w:val="hu-HU"/>
        </w:rPr>
        <w:t>Kukučín</w:t>
      </w:r>
      <w:proofErr w:type="spellEnd"/>
      <w:r w:rsidR="008F5E4F" w:rsidRPr="000F10C8">
        <w:rPr>
          <w:rFonts w:ascii="Times New Roman" w:hAnsi="Times New Roman"/>
          <w:sz w:val="24"/>
          <w:szCs w:val="24"/>
          <w:lang w:val="hu-HU"/>
        </w:rPr>
        <w:t xml:space="preserve"> utcán található felépítményi házakban bérbe</w:t>
      </w:r>
      <w:r w:rsidR="004D0EC8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F5E4F" w:rsidRPr="000F10C8">
        <w:rPr>
          <w:rFonts w:ascii="Times New Roman" w:hAnsi="Times New Roman"/>
          <w:sz w:val="24"/>
          <w:szCs w:val="24"/>
          <w:lang w:val="hu-HU"/>
        </w:rPr>
        <w:t xml:space="preserve">adott lakások esetében, </w:t>
      </w:r>
      <w:proofErr w:type="gramStart"/>
      <w:r w:rsidR="008F5E4F" w:rsidRPr="000F10C8">
        <w:rPr>
          <w:rFonts w:ascii="Times New Roman" w:hAnsi="Times New Roman"/>
          <w:sz w:val="24"/>
          <w:szCs w:val="24"/>
          <w:lang w:val="hu-HU"/>
        </w:rPr>
        <w:t>ezenkívül</w:t>
      </w:r>
      <w:proofErr w:type="gramEnd"/>
      <w:r w:rsidR="008F5E4F" w:rsidRPr="000F10C8">
        <w:rPr>
          <w:rFonts w:ascii="Times New Roman" w:hAnsi="Times New Roman"/>
          <w:sz w:val="24"/>
          <w:szCs w:val="24"/>
          <w:lang w:val="hu-HU"/>
        </w:rPr>
        <w:t xml:space="preserve"> a város még 65 lakóegység tulajdonosa. A városi hivatal a Karcsai úton található szociális lakások esetében is bérleti díjat szed, ez évtől a bérlők az Üzemeltetési, Karbantartási és Javítási Alapba is fizetnek. Ezen pénzeszközöket a városi hivatal az épületek kezelőjének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F5E4F" w:rsidRPr="000F10C8">
        <w:rPr>
          <w:rFonts w:ascii="Times New Roman" w:hAnsi="Times New Roman"/>
          <w:sz w:val="24"/>
          <w:szCs w:val="24"/>
          <w:lang w:val="hu-HU"/>
        </w:rPr>
        <w:t>/</w:t>
      </w:r>
      <w:proofErr w:type="spellStart"/>
      <w:r w:rsidR="008F5E4F" w:rsidRPr="000F10C8">
        <w:rPr>
          <w:rFonts w:ascii="Times New Roman" w:hAnsi="Times New Roman"/>
          <w:sz w:val="24"/>
          <w:szCs w:val="24"/>
          <w:lang w:val="hu-HU"/>
        </w:rPr>
        <w:t>Municipal</w:t>
      </w:r>
      <w:proofErr w:type="spellEnd"/>
      <w:r w:rsidR="008F5E4F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proofErr w:type="gramStart"/>
      <w:r w:rsidR="008F5E4F" w:rsidRPr="000F10C8">
        <w:rPr>
          <w:rFonts w:ascii="Times New Roman" w:hAnsi="Times New Roman"/>
          <w:sz w:val="24"/>
          <w:szCs w:val="24"/>
          <w:lang w:val="hu-HU"/>
        </w:rPr>
        <w:t>k.f.t</w:t>
      </w:r>
      <w:proofErr w:type="spellEnd"/>
      <w:r w:rsidR="008F5E4F" w:rsidRPr="000F10C8">
        <w:rPr>
          <w:rFonts w:ascii="Times New Roman" w:hAnsi="Times New Roman"/>
          <w:sz w:val="24"/>
          <w:szCs w:val="24"/>
          <w:lang w:val="hu-HU"/>
        </w:rPr>
        <w:t>./  továbbítja</w:t>
      </w:r>
      <w:proofErr w:type="gramEnd"/>
      <w:r w:rsidR="008F5E4F" w:rsidRPr="000F10C8">
        <w:rPr>
          <w:rFonts w:ascii="Times New Roman" w:hAnsi="Times New Roman"/>
          <w:sz w:val="24"/>
          <w:szCs w:val="24"/>
          <w:lang w:val="hu-HU"/>
        </w:rPr>
        <w:t>, aki ebből fedezi a vízszolgáltatás és a szükséges karbantartás költségeit</w:t>
      </w:r>
      <w:r w:rsidR="004D0EC8" w:rsidRPr="000F10C8">
        <w:rPr>
          <w:rFonts w:ascii="Times New Roman" w:hAnsi="Times New Roman"/>
          <w:sz w:val="24"/>
          <w:szCs w:val="24"/>
          <w:lang w:val="hu-HU"/>
        </w:rPr>
        <w:t>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D0EC8" w:rsidRPr="000F10C8"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spellStart"/>
      <w:r w:rsidRPr="000F10C8">
        <w:rPr>
          <w:rFonts w:ascii="Times New Roman" w:hAnsi="Times New Roman"/>
          <w:sz w:val="24"/>
          <w:szCs w:val="24"/>
          <w:lang w:val="hu-HU"/>
        </w:rPr>
        <w:t>Southerm</w:t>
      </w:r>
      <w:proofErr w:type="spellEnd"/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4D0EC8" w:rsidRPr="000F10C8">
        <w:rPr>
          <w:rFonts w:ascii="Times New Roman" w:hAnsi="Times New Roman"/>
          <w:sz w:val="24"/>
          <w:szCs w:val="24"/>
          <w:lang w:val="hu-HU"/>
        </w:rPr>
        <w:t>k.f.t.-t</w:t>
      </w:r>
      <w:proofErr w:type="gramStart"/>
      <w:r w:rsidR="004D0EC8" w:rsidRPr="000F10C8">
        <w:rPr>
          <w:rFonts w:ascii="Times New Roman" w:hAnsi="Times New Roman"/>
          <w:sz w:val="24"/>
          <w:szCs w:val="24"/>
          <w:lang w:val="hu-HU"/>
        </w:rPr>
        <w:t>ől</w:t>
      </w:r>
      <w:proofErr w:type="spellEnd"/>
      <w:r w:rsidR="004D0EC8" w:rsidRPr="000F10C8">
        <w:rPr>
          <w:rFonts w:ascii="Times New Roman" w:hAnsi="Times New Roman"/>
          <w:sz w:val="24"/>
          <w:szCs w:val="24"/>
          <w:lang w:val="hu-HU"/>
        </w:rPr>
        <w:t xml:space="preserve">  származó</w:t>
      </w:r>
      <w:proofErr w:type="gramEnd"/>
      <w:r w:rsidR="004D0EC8" w:rsidRPr="000F10C8">
        <w:rPr>
          <w:rFonts w:ascii="Times New Roman" w:hAnsi="Times New Roman"/>
          <w:sz w:val="24"/>
          <w:szCs w:val="24"/>
          <w:lang w:val="hu-HU"/>
        </w:rPr>
        <w:t xml:space="preserve"> bérli díj előirányzata a 2014-es év költségvetésében már nem kerül bele, mivel  a város tulajdoni hányadrésze eladásra kerül és az ingatlanok a   </w:t>
      </w:r>
      <w:proofErr w:type="spellStart"/>
      <w:r w:rsidR="004D0EC8" w:rsidRPr="000F10C8">
        <w:rPr>
          <w:rFonts w:ascii="Times New Roman" w:hAnsi="Times New Roman"/>
          <w:sz w:val="24"/>
          <w:szCs w:val="24"/>
          <w:lang w:val="hu-HU"/>
        </w:rPr>
        <w:lastRenderedPageBreak/>
        <w:t>Southerm</w:t>
      </w:r>
      <w:proofErr w:type="spellEnd"/>
      <w:r w:rsidR="004D0EC8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4D0EC8" w:rsidRPr="000F10C8">
        <w:rPr>
          <w:rFonts w:ascii="Times New Roman" w:hAnsi="Times New Roman"/>
          <w:sz w:val="24"/>
          <w:szCs w:val="24"/>
          <w:lang w:val="hu-HU"/>
        </w:rPr>
        <w:t>k.f.t</w:t>
      </w:r>
      <w:proofErr w:type="spellEnd"/>
      <w:r w:rsidR="004D0EC8" w:rsidRPr="000F10C8">
        <w:rPr>
          <w:rFonts w:ascii="Times New Roman" w:hAnsi="Times New Roman"/>
          <w:sz w:val="24"/>
          <w:szCs w:val="24"/>
          <w:lang w:val="hu-HU"/>
        </w:rPr>
        <w:t xml:space="preserve">. </w:t>
      </w:r>
      <w:proofErr w:type="gramStart"/>
      <w:r w:rsidR="004D0EC8" w:rsidRPr="000F10C8">
        <w:rPr>
          <w:rFonts w:ascii="Times New Roman" w:hAnsi="Times New Roman"/>
          <w:sz w:val="24"/>
          <w:szCs w:val="24"/>
          <w:lang w:val="hu-HU"/>
        </w:rPr>
        <w:t>kezelésében</w:t>
      </w:r>
      <w:proofErr w:type="gramEnd"/>
      <w:r w:rsidR="004D0EC8" w:rsidRPr="000F10C8">
        <w:rPr>
          <w:rFonts w:ascii="Times New Roman" w:hAnsi="Times New Roman"/>
          <w:sz w:val="24"/>
          <w:szCs w:val="24"/>
          <w:lang w:val="hu-HU"/>
        </w:rPr>
        <w:t xml:space="preserve"> kerültek. </w:t>
      </w:r>
      <w:r w:rsidR="004D0EC8" w:rsidRPr="000F10C8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Parkoló automaták bérleti díjának előirányzata a 2013-as évvel megegyező.</w:t>
      </w:r>
    </w:p>
    <w:p w:rsidR="001678AE" w:rsidRPr="000F10C8" w:rsidRDefault="00F71D11" w:rsidP="001678AE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költségvetés bevételi részénél a pénzügyi válság okán, nem számolunk az osztalékból származó bevételekkel. A </w:t>
      </w:r>
      <w:proofErr w:type="spellStart"/>
      <w:r w:rsidRPr="000F10C8">
        <w:rPr>
          <w:rFonts w:ascii="Times New Roman" w:hAnsi="Times New Roman"/>
          <w:sz w:val="24"/>
          <w:szCs w:val="24"/>
          <w:lang w:val="hu-HU"/>
        </w:rPr>
        <w:t>Southerm</w:t>
      </w:r>
      <w:proofErr w:type="spellEnd"/>
      <w:r w:rsidRPr="000F10C8">
        <w:rPr>
          <w:rFonts w:ascii="Times New Roman" w:hAnsi="Times New Roman"/>
          <w:sz w:val="24"/>
          <w:szCs w:val="24"/>
          <w:lang w:val="hu-HU"/>
        </w:rPr>
        <w:t xml:space="preserve"> Kezelőség </w:t>
      </w:r>
      <w:proofErr w:type="spellStart"/>
      <w:r w:rsidRPr="000F10C8">
        <w:rPr>
          <w:rFonts w:ascii="Times New Roman" w:hAnsi="Times New Roman"/>
          <w:sz w:val="24"/>
          <w:szCs w:val="24"/>
          <w:lang w:val="hu-HU"/>
        </w:rPr>
        <w:t>k.f.t</w:t>
      </w:r>
      <w:proofErr w:type="spellEnd"/>
      <w:r w:rsidRPr="000F10C8">
        <w:rPr>
          <w:rFonts w:ascii="Times New Roman" w:hAnsi="Times New Roman"/>
          <w:sz w:val="24"/>
          <w:szCs w:val="24"/>
          <w:lang w:val="hu-HU"/>
        </w:rPr>
        <w:t xml:space="preserve"> és a </w:t>
      </w:r>
      <w:proofErr w:type="spellStart"/>
      <w:r w:rsidRPr="000F10C8">
        <w:rPr>
          <w:rFonts w:ascii="Times New Roman" w:hAnsi="Times New Roman"/>
          <w:sz w:val="24"/>
          <w:szCs w:val="24"/>
          <w:lang w:val="hu-HU"/>
        </w:rPr>
        <w:t>Thermalpark</w:t>
      </w:r>
      <w:proofErr w:type="spellEnd"/>
      <w:r w:rsidRPr="000F10C8">
        <w:rPr>
          <w:rFonts w:ascii="Times New Roman" w:hAnsi="Times New Roman"/>
          <w:sz w:val="24"/>
          <w:szCs w:val="24"/>
          <w:lang w:val="hu-HU"/>
        </w:rPr>
        <w:t xml:space="preserve"> DS </w:t>
      </w:r>
      <w:proofErr w:type="spellStart"/>
      <w:r w:rsidRPr="000F10C8">
        <w:rPr>
          <w:rFonts w:ascii="Times New Roman" w:hAnsi="Times New Roman"/>
          <w:sz w:val="24"/>
          <w:szCs w:val="24"/>
          <w:lang w:val="hu-HU"/>
        </w:rPr>
        <w:t>b.t</w:t>
      </w:r>
      <w:proofErr w:type="spellEnd"/>
      <w:r w:rsidR="001678AE" w:rsidRPr="000F10C8">
        <w:rPr>
          <w:rFonts w:ascii="Times New Roman" w:hAnsi="Times New Roman"/>
          <w:sz w:val="24"/>
          <w:szCs w:val="24"/>
          <w:lang w:val="hu-HU"/>
        </w:rPr>
        <w:t>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társaságok</w:t>
      </w:r>
      <w:proofErr w:type="gramEnd"/>
      <w:r w:rsidRPr="000F10C8">
        <w:rPr>
          <w:rFonts w:ascii="Times New Roman" w:hAnsi="Times New Roman"/>
          <w:sz w:val="24"/>
          <w:szCs w:val="24"/>
          <w:lang w:val="hu-HU"/>
        </w:rPr>
        <w:t xml:space="preserve"> esetében fenn áll a lehetősége az osztalékból származó bevételeknek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>Ha az említett társaságok elnöksége az osztalék kifizetése mellett dönt, akkor az abból származó bevételek bekerülnek a költségvetésbe.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1678AE" w:rsidRPr="000F10C8" w:rsidRDefault="001678AE" w:rsidP="001678A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 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CE41FF" w:rsidRPr="000F10C8">
        <w:rPr>
          <w:rFonts w:ascii="Times New Roman" w:hAnsi="Times New Roman"/>
          <w:sz w:val="24"/>
          <w:szCs w:val="24"/>
          <w:lang w:val="hu-HU"/>
        </w:rPr>
        <w:t>Az adminisztratív illetékek előirányzata a 2013-as évvel megegyező vagy magasabb, annak</w:t>
      </w:r>
      <w:r w:rsidR="0091389B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E41FF" w:rsidRPr="000F10C8">
        <w:rPr>
          <w:rFonts w:ascii="Times New Roman" w:hAnsi="Times New Roman"/>
          <w:sz w:val="24"/>
          <w:szCs w:val="24"/>
          <w:lang w:val="hu-HU"/>
        </w:rPr>
        <w:t xml:space="preserve">ellenére, hogy a válságnak köszönhetően egyre kevesebb beadvány érkezik, de a másik oldalát tekintve a Közös Építészeti Hivatal esetében a törvény </w:t>
      </w:r>
      <w:r w:rsidR="0091389B" w:rsidRPr="000F10C8">
        <w:rPr>
          <w:rFonts w:ascii="Times New Roman" w:hAnsi="Times New Roman"/>
          <w:sz w:val="24"/>
          <w:szCs w:val="24"/>
          <w:lang w:val="hu-HU"/>
        </w:rPr>
        <w:t>ál</w:t>
      </w:r>
      <w:r w:rsidR="00CE41FF" w:rsidRPr="000F10C8">
        <w:rPr>
          <w:rFonts w:ascii="Times New Roman" w:hAnsi="Times New Roman"/>
          <w:sz w:val="24"/>
          <w:szCs w:val="24"/>
          <w:lang w:val="hu-HU"/>
        </w:rPr>
        <w:t>tal meghatározott illetékek összege többszörösére emelkedett.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CE41FF" w:rsidRPr="000F10C8" w:rsidRDefault="001678AE" w:rsidP="001678A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      </w:t>
      </w:r>
      <w:r w:rsidR="00CE41FF" w:rsidRPr="000F10C8">
        <w:rPr>
          <w:rFonts w:ascii="Times New Roman" w:hAnsi="Times New Roman"/>
          <w:sz w:val="24"/>
          <w:szCs w:val="24"/>
          <w:lang w:val="hu-HU"/>
        </w:rPr>
        <w:t>A </w:t>
      </w:r>
      <w:r w:rsidR="0091389B" w:rsidRPr="000F10C8">
        <w:rPr>
          <w:rFonts w:ascii="Times New Roman" w:hAnsi="Times New Roman"/>
          <w:sz w:val="24"/>
          <w:szCs w:val="24"/>
          <w:lang w:val="hu-HU"/>
        </w:rPr>
        <w:t>pénzbírsá</w:t>
      </w:r>
      <w:r w:rsidR="00CE41FF" w:rsidRPr="000F10C8">
        <w:rPr>
          <w:rFonts w:ascii="Times New Roman" w:hAnsi="Times New Roman"/>
          <w:sz w:val="24"/>
          <w:szCs w:val="24"/>
          <w:lang w:val="hu-HU"/>
        </w:rPr>
        <w:t>gokból származó bevételek előirányzata a 2013-as évvel megegyező, annak</w:t>
      </w:r>
      <w:r w:rsidR="0091389B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E41FF" w:rsidRPr="000F10C8">
        <w:rPr>
          <w:rFonts w:ascii="Times New Roman" w:hAnsi="Times New Roman"/>
          <w:sz w:val="24"/>
          <w:szCs w:val="24"/>
          <w:lang w:val="hu-HU"/>
        </w:rPr>
        <w:t xml:space="preserve">ellenére, hogy az illegális építkezések </w:t>
      </w:r>
      <w:proofErr w:type="spellStart"/>
      <w:r w:rsidR="00CE41FF" w:rsidRPr="000F10C8">
        <w:rPr>
          <w:rFonts w:ascii="Times New Roman" w:hAnsi="Times New Roman"/>
          <w:sz w:val="24"/>
          <w:szCs w:val="24"/>
          <w:lang w:val="hu-HU"/>
        </w:rPr>
        <w:t>ortofoto</w:t>
      </w:r>
      <w:proofErr w:type="spellEnd"/>
      <w:r w:rsidR="00CE41FF" w:rsidRPr="000F10C8">
        <w:rPr>
          <w:rFonts w:ascii="Times New Roman" w:hAnsi="Times New Roman"/>
          <w:sz w:val="24"/>
          <w:szCs w:val="24"/>
          <w:lang w:val="hu-HU"/>
        </w:rPr>
        <w:t xml:space="preserve"> térkép alapján történő legalizálása a végéhez közeledik.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 </w:t>
      </w:r>
    </w:p>
    <w:p w:rsidR="001678AE" w:rsidRPr="000F10C8" w:rsidRDefault="0091389B" w:rsidP="0091389B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Szociális központ és az óvodák bevételeinek előirányzata ezen intézmények vezetőinek</w:t>
      </w:r>
      <w:r w:rsidR="001678A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>értékelése alapján kerül meghatározásra.</w:t>
      </w:r>
    </w:p>
    <w:p w:rsidR="001678AE" w:rsidRPr="000F10C8" w:rsidRDefault="001678AE" w:rsidP="001678A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 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241BFA" w:rsidRPr="000F10C8">
        <w:rPr>
          <w:rFonts w:ascii="Times New Roman" w:hAnsi="Times New Roman"/>
          <w:sz w:val="24"/>
          <w:szCs w:val="24"/>
          <w:lang w:val="hu-HU"/>
        </w:rPr>
        <w:t xml:space="preserve">A kamatok a 2013- </w:t>
      </w:r>
      <w:proofErr w:type="spellStart"/>
      <w:r w:rsidR="00241BFA" w:rsidRPr="000F10C8">
        <w:rPr>
          <w:rFonts w:ascii="Times New Roman" w:hAnsi="Times New Roman"/>
          <w:sz w:val="24"/>
          <w:szCs w:val="24"/>
          <w:lang w:val="hu-HU"/>
        </w:rPr>
        <w:t>as</w:t>
      </w:r>
      <w:proofErr w:type="spellEnd"/>
      <w:r w:rsidR="00241BFA" w:rsidRPr="000F10C8">
        <w:rPr>
          <w:rFonts w:ascii="Times New Roman" w:hAnsi="Times New Roman"/>
          <w:sz w:val="24"/>
          <w:szCs w:val="24"/>
          <w:lang w:val="hu-HU"/>
        </w:rPr>
        <w:t xml:space="preserve"> év tervvel ellentétben csökkennek. Az Európai Központi Bank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41BFA" w:rsidRPr="000F10C8">
        <w:rPr>
          <w:rFonts w:ascii="Times New Roman" w:hAnsi="Times New Roman"/>
          <w:sz w:val="24"/>
          <w:szCs w:val="24"/>
          <w:lang w:val="hu-HU"/>
        </w:rPr>
        <w:t>az EURIBOR /0,75/ mértékét a 2014 es évben sem szándékozik emelni, inkább csökkenteni, ebből az okból kifolyólag a kam</w:t>
      </w:r>
      <w:r w:rsidR="001421C8" w:rsidRPr="000F10C8">
        <w:rPr>
          <w:rFonts w:ascii="Times New Roman" w:hAnsi="Times New Roman"/>
          <w:sz w:val="24"/>
          <w:szCs w:val="24"/>
          <w:lang w:val="hu-HU"/>
        </w:rPr>
        <w:t>atok</w:t>
      </w:r>
      <w:r w:rsidR="00241BFA" w:rsidRPr="000F10C8">
        <w:rPr>
          <w:rFonts w:ascii="Times New Roman" w:hAnsi="Times New Roman"/>
          <w:sz w:val="24"/>
          <w:szCs w:val="24"/>
          <w:lang w:val="hu-HU"/>
        </w:rPr>
        <w:t>ból származó bevétel alacsony szinten marad</w:t>
      </w:r>
      <w:proofErr w:type="gramStart"/>
      <w:r w:rsidR="00241BFA" w:rsidRPr="000F10C8">
        <w:rPr>
          <w:rFonts w:ascii="Times New Roman" w:hAnsi="Times New Roman"/>
          <w:sz w:val="24"/>
          <w:szCs w:val="24"/>
          <w:lang w:val="hu-HU"/>
        </w:rPr>
        <w:t>.</w:t>
      </w:r>
      <w:r w:rsidRPr="000F10C8">
        <w:rPr>
          <w:rFonts w:ascii="Times New Roman" w:hAnsi="Times New Roman"/>
          <w:sz w:val="24"/>
          <w:szCs w:val="24"/>
          <w:lang w:val="hu-HU"/>
        </w:rPr>
        <w:t>.</w:t>
      </w:r>
      <w:proofErr w:type="gramEnd"/>
    </w:p>
    <w:p w:rsidR="001678AE" w:rsidRPr="000F10C8" w:rsidRDefault="001678AE" w:rsidP="001678A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 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1421C8" w:rsidRPr="000F10C8">
        <w:rPr>
          <w:rFonts w:ascii="Times New Roman" w:hAnsi="Times New Roman"/>
          <w:sz w:val="24"/>
          <w:szCs w:val="24"/>
          <w:lang w:val="hu-HU"/>
        </w:rPr>
        <w:t>Az önálló jogi személyiséggel rendelkező költségvetési szervezetektől származó bevételek előirányzata a 2013-as tények és az igazgatóik értékelése alapján került meghatározásra.</w:t>
      </w:r>
    </w:p>
    <w:p w:rsidR="001678AE" w:rsidRPr="000F10C8" w:rsidRDefault="001678AE" w:rsidP="001678AE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D9643D" w:rsidRPr="000F10C8">
        <w:rPr>
          <w:rFonts w:ascii="Times New Roman" w:hAnsi="Times New Roman"/>
          <w:sz w:val="24"/>
          <w:szCs w:val="24"/>
          <w:lang w:val="hu-HU"/>
        </w:rPr>
        <w:t xml:space="preserve">A decentralizált </w:t>
      </w:r>
      <w:r w:rsidR="00A75449" w:rsidRPr="000F10C8">
        <w:rPr>
          <w:rFonts w:ascii="Times New Roman" w:hAnsi="Times New Roman"/>
          <w:sz w:val="24"/>
          <w:szCs w:val="24"/>
          <w:lang w:val="hu-HU"/>
        </w:rPr>
        <w:t>tá</w:t>
      </w:r>
      <w:r w:rsidR="00D9643D" w:rsidRPr="000F10C8">
        <w:rPr>
          <w:rFonts w:ascii="Times New Roman" w:hAnsi="Times New Roman"/>
          <w:sz w:val="24"/>
          <w:szCs w:val="24"/>
          <w:lang w:val="hu-HU"/>
        </w:rPr>
        <w:t xml:space="preserve">mogatások előirányzata megegyezik a 2013-assal, kivéve az </w:t>
      </w:r>
      <w:r w:rsidR="00D9643D" w:rsidRPr="000F10C8">
        <w:rPr>
          <w:rFonts w:ascii="Times New Roman" w:hAnsi="Times New Roman"/>
          <w:b/>
          <w:sz w:val="24"/>
          <w:szCs w:val="24"/>
          <w:lang w:val="hu-HU"/>
        </w:rPr>
        <w:t>oktatásügyet</w:t>
      </w:r>
      <w:r w:rsidR="00D9643D" w:rsidRPr="000F10C8">
        <w:rPr>
          <w:rFonts w:ascii="Times New Roman" w:hAnsi="Times New Roman"/>
          <w:sz w:val="24"/>
          <w:szCs w:val="24"/>
          <w:lang w:val="hu-HU"/>
        </w:rPr>
        <w:t>, amely esetében ezen összeg a diákok 2013.9.15-ei számától függ. A pontos összeget az egyes minisztériumok 2014. január folyamán közlik. A támogatások összegének változása esetén a</w:t>
      </w:r>
      <w:r w:rsidR="00706362" w:rsidRPr="000F10C8">
        <w:rPr>
          <w:rFonts w:ascii="Times New Roman" w:hAnsi="Times New Roman"/>
          <w:sz w:val="24"/>
          <w:szCs w:val="24"/>
          <w:lang w:val="hu-HU"/>
        </w:rPr>
        <w:t> </w:t>
      </w:r>
      <w:r w:rsidR="00D9643D" w:rsidRPr="000F10C8">
        <w:rPr>
          <w:rFonts w:ascii="Times New Roman" w:hAnsi="Times New Roman"/>
          <w:sz w:val="24"/>
          <w:szCs w:val="24"/>
          <w:lang w:val="hu-HU"/>
        </w:rPr>
        <w:t>költségvetés</w:t>
      </w:r>
      <w:r w:rsidR="00706362" w:rsidRPr="000F10C8">
        <w:rPr>
          <w:rFonts w:ascii="Times New Roman" w:hAnsi="Times New Roman"/>
          <w:sz w:val="24"/>
          <w:szCs w:val="24"/>
          <w:lang w:val="hu-HU"/>
        </w:rPr>
        <w:t>ben a megfelelő intézkedések megtételére kerül sor. Azonban fel kell hívni a figyelmet a </w:t>
      </w:r>
      <w:proofErr w:type="gramStart"/>
      <w:r w:rsidR="00706362" w:rsidRPr="000F10C8">
        <w:rPr>
          <w:rFonts w:ascii="Times New Roman" w:hAnsi="Times New Roman"/>
          <w:sz w:val="24"/>
          <w:szCs w:val="24"/>
          <w:lang w:val="hu-HU"/>
        </w:rPr>
        <w:t>nagy mértékű</w:t>
      </w:r>
      <w:proofErr w:type="gramEnd"/>
      <w:r w:rsidR="00706362" w:rsidRPr="000F10C8">
        <w:rPr>
          <w:rFonts w:ascii="Times New Roman" w:hAnsi="Times New Roman"/>
          <w:sz w:val="24"/>
          <w:szCs w:val="24"/>
          <w:lang w:val="hu-HU"/>
        </w:rPr>
        <w:t xml:space="preserve"> kiadási többletre, amelyet Dunaszerdahely Városnak önálló forrásaiból kell pótolni. Legkritikusabb a helyzet a környezetről való gondoskodás területén, ahol a város a kiadások </w:t>
      </w:r>
      <w:r w:rsidR="00A75449" w:rsidRPr="000F10C8">
        <w:rPr>
          <w:rFonts w:ascii="Times New Roman" w:hAnsi="Times New Roman"/>
          <w:sz w:val="24"/>
          <w:szCs w:val="24"/>
          <w:lang w:val="hu-HU"/>
        </w:rPr>
        <w:t>50 %</w:t>
      </w:r>
      <w:r w:rsidR="00706362" w:rsidRPr="000F10C8">
        <w:rPr>
          <w:rFonts w:ascii="Times New Roman" w:hAnsi="Times New Roman"/>
          <w:sz w:val="24"/>
          <w:szCs w:val="24"/>
          <w:lang w:val="hu-HU"/>
        </w:rPr>
        <w:t>-át saját forrásaiból biztosítja.</w:t>
      </w:r>
      <w:r w:rsidR="00A75449" w:rsidRPr="000F10C8">
        <w:rPr>
          <w:rFonts w:ascii="Times New Roman" w:hAnsi="Times New Roman"/>
          <w:sz w:val="24"/>
          <w:szCs w:val="24"/>
          <w:lang w:val="hu-HU"/>
        </w:rPr>
        <w:t xml:space="preserve"> Kiemelkedően rossz helyzetben vannak az építészeti </w:t>
      </w:r>
      <w:proofErr w:type="gramStart"/>
      <w:r w:rsidR="00A75449" w:rsidRPr="000F10C8">
        <w:rPr>
          <w:rFonts w:ascii="Times New Roman" w:hAnsi="Times New Roman"/>
          <w:sz w:val="24"/>
          <w:szCs w:val="24"/>
          <w:lang w:val="hu-HU"/>
        </w:rPr>
        <w:t>hivatalok .</w:t>
      </w:r>
      <w:proofErr w:type="gramEnd"/>
      <w:r w:rsidR="00A75449" w:rsidRPr="000F10C8">
        <w:rPr>
          <w:rFonts w:ascii="Times New Roman" w:hAnsi="Times New Roman"/>
          <w:sz w:val="24"/>
          <w:szCs w:val="24"/>
          <w:lang w:val="hu-HU"/>
        </w:rPr>
        <w:t xml:space="preserve"> az állami költségvetés forrásaiból származó kiadási többlet meghaladja 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30 % </w:t>
      </w:r>
      <w:proofErr w:type="spellStart"/>
      <w:r w:rsidR="00A75449" w:rsidRPr="000F10C8">
        <w:rPr>
          <w:rFonts w:ascii="Times New Roman" w:hAnsi="Times New Roman"/>
          <w:sz w:val="24"/>
          <w:szCs w:val="24"/>
          <w:lang w:val="hu-HU"/>
        </w:rPr>
        <w:t>-ot</w:t>
      </w:r>
      <w:proofErr w:type="spellEnd"/>
      <w:r w:rsidRPr="000F10C8">
        <w:rPr>
          <w:rFonts w:ascii="Times New Roman" w:hAnsi="Times New Roman"/>
          <w:sz w:val="24"/>
          <w:szCs w:val="24"/>
          <w:lang w:val="hu-HU"/>
        </w:rPr>
        <w:t>.</w:t>
      </w:r>
    </w:p>
    <w:p w:rsidR="001678AE" w:rsidRPr="000F10C8" w:rsidRDefault="001678AE" w:rsidP="001678A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1678AE" w:rsidRPr="000F10C8" w:rsidRDefault="00CE1BE3" w:rsidP="001678AE">
      <w:pPr>
        <w:rPr>
          <w:rFonts w:ascii="Times New Roman" w:hAnsi="Times New Roman"/>
          <w:sz w:val="28"/>
          <w:szCs w:val="28"/>
          <w:lang w:val="hu-HU"/>
        </w:rPr>
      </w:pPr>
      <w:r w:rsidRPr="000F10C8">
        <w:rPr>
          <w:rFonts w:ascii="Times New Roman" w:hAnsi="Times New Roman"/>
          <w:i/>
          <w:sz w:val="28"/>
          <w:szCs w:val="28"/>
          <w:lang w:val="hu-HU"/>
        </w:rPr>
        <w:t>Működési bevételek</w:t>
      </w:r>
      <w:r w:rsidR="001678AE" w:rsidRPr="000F10C8">
        <w:rPr>
          <w:rFonts w:ascii="Times New Roman" w:hAnsi="Times New Roman"/>
          <w:i/>
          <w:sz w:val="28"/>
          <w:szCs w:val="28"/>
          <w:lang w:val="hu-HU"/>
        </w:rPr>
        <w:t>:</w:t>
      </w:r>
      <w:r w:rsidRPr="000F10C8">
        <w:rPr>
          <w:rFonts w:ascii="Times New Roman" w:hAnsi="Times New Roman"/>
          <w:sz w:val="28"/>
          <w:szCs w:val="28"/>
          <w:lang w:val="hu-HU"/>
        </w:rPr>
        <w:t xml:space="preserve"> / %-os felosztásban</w:t>
      </w:r>
      <w:r w:rsidR="001678AE" w:rsidRPr="000F10C8">
        <w:rPr>
          <w:rFonts w:ascii="Times New Roman" w:hAnsi="Times New Roman"/>
          <w:sz w:val="28"/>
          <w:szCs w:val="28"/>
          <w:lang w:val="hu-HU"/>
        </w:rPr>
        <w:t>/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116"/>
        <w:gridCol w:w="869"/>
        <w:gridCol w:w="1134"/>
        <w:gridCol w:w="850"/>
        <w:gridCol w:w="992"/>
        <w:gridCol w:w="851"/>
        <w:gridCol w:w="1134"/>
        <w:gridCol w:w="850"/>
      </w:tblGrid>
      <w:tr w:rsidR="001678AE" w:rsidRPr="000F10C8" w:rsidTr="001678AE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> </w:t>
            </w:r>
          </w:p>
          <w:p w:rsidR="001678AE" w:rsidRPr="000F10C8" w:rsidRDefault="00CE1BE3" w:rsidP="001678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>Bevételek fajtái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 xml:space="preserve">2012 </w:t>
            </w:r>
            <w:r w:rsidR="00CE1BE3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módosítás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2013 </w:t>
            </w:r>
            <w:r w:rsidR="00CE1BE3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terv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2014 </w:t>
            </w:r>
          </w:p>
        </w:tc>
      </w:tr>
      <w:tr w:rsidR="001678AE" w:rsidRPr="000F10C8" w:rsidTr="001678AE">
        <w:trPr>
          <w:trHeight w:val="652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CE1BE3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Eur</w:t>
            </w:r>
            <w:r w:rsidR="00CE1BE3"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      Eur</w:t>
            </w:r>
            <w:r w:rsidR="00CE1BE3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tabs>
                <w:tab w:val="left" w:pos="92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</w:p>
        </w:tc>
      </w:tr>
      <w:tr w:rsidR="001678AE" w:rsidRPr="000F10C8" w:rsidTr="001678AE">
        <w:trPr>
          <w:trHeight w:val="4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lastRenderedPageBreak/>
              <w:t>Adó</w:t>
            </w:r>
            <w:r w:rsidR="004A4740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ból származó </w:t>
            </w: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bevételek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8 112 122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57,19%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8 192 993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56,03%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8 393 175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56,38%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8 198 115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56,60%</w:t>
            </w:r>
          </w:p>
        </w:tc>
      </w:tr>
      <w:tr w:rsidR="001678AE" w:rsidRPr="000F10C8" w:rsidTr="001678AE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N</w:t>
            </w:r>
            <w:r w:rsidR="00CE1BE3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em adó</w:t>
            </w:r>
            <w:r w:rsidR="004A4740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ból származó </w:t>
            </w:r>
            <w:r w:rsidR="00CE1BE3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bevételek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1 961 595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13,83%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1 962 836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13,42%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1 848 612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12 ,42%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1 742 661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12,03%</w:t>
            </w:r>
          </w:p>
        </w:tc>
      </w:tr>
      <w:tr w:rsidR="001678AE" w:rsidRPr="000F10C8" w:rsidTr="001678AE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Trans</w:t>
            </w:r>
            <w:r w:rsidR="00CE1BE3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zferek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4 110 530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28,98%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4 467 383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30,55%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4 644 407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31,20%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4 543 108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31,37%</w:t>
            </w:r>
          </w:p>
        </w:tc>
      </w:tr>
      <w:tr w:rsidR="001678AE" w:rsidRPr="000F10C8" w:rsidTr="001678AE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14 184 247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14 623 212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14 886 194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14 483 884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</w:tr>
    </w:tbl>
    <w:p w:rsidR="001678AE" w:rsidRPr="000F10C8" w:rsidRDefault="001678AE" w:rsidP="001678AE">
      <w:pPr>
        <w:jc w:val="both"/>
        <w:rPr>
          <w:rFonts w:ascii="Times New Roman" w:hAnsi="Times New Roman"/>
          <w:b/>
          <w:i/>
          <w:sz w:val="28"/>
          <w:szCs w:val="28"/>
          <w:lang w:val="hu-HU"/>
        </w:rPr>
      </w:pPr>
    </w:p>
    <w:p w:rsidR="001678AE" w:rsidRPr="000F10C8" w:rsidRDefault="001678AE" w:rsidP="001678AE">
      <w:pPr>
        <w:jc w:val="both"/>
        <w:rPr>
          <w:rFonts w:ascii="Times New Roman" w:hAnsi="Times New Roman"/>
          <w:b/>
          <w:i/>
          <w:sz w:val="28"/>
          <w:szCs w:val="28"/>
          <w:lang w:val="hu-HU"/>
        </w:rPr>
      </w:pPr>
    </w:p>
    <w:p w:rsidR="001678AE" w:rsidRPr="000F10C8" w:rsidRDefault="001678AE" w:rsidP="001678AE">
      <w:pPr>
        <w:jc w:val="both"/>
        <w:rPr>
          <w:rFonts w:ascii="Times New Roman" w:hAnsi="Times New Roman"/>
          <w:b/>
          <w:i/>
          <w:sz w:val="28"/>
          <w:szCs w:val="28"/>
          <w:lang w:val="hu-HU"/>
        </w:rPr>
      </w:pPr>
    </w:p>
    <w:p w:rsidR="001678AE" w:rsidRPr="000F10C8" w:rsidRDefault="00CE1BE3" w:rsidP="00361264">
      <w:pPr>
        <w:jc w:val="both"/>
        <w:rPr>
          <w:rFonts w:ascii="Times New Roman" w:hAnsi="Times New Roman"/>
          <w:b/>
          <w:sz w:val="32"/>
          <w:szCs w:val="32"/>
          <w:lang w:val="hu-HU"/>
        </w:rPr>
      </w:pPr>
      <w:r w:rsidRPr="000F10C8">
        <w:rPr>
          <w:rFonts w:ascii="Times New Roman" w:hAnsi="Times New Roman"/>
          <w:i/>
          <w:sz w:val="28"/>
          <w:szCs w:val="32"/>
          <w:lang w:val="hu-HU"/>
        </w:rPr>
        <w:t>Adó</w:t>
      </w:r>
      <w:r w:rsidR="00361264" w:rsidRPr="000F10C8">
        <w:rPr>
          <w:rFonts w:ascii="Times New Roman" w:hAnsi="Times New Roman"/>
          <w:i/>
          <w:sz w:val="28"/>
          <w:szCs w:val="32"/>
          <w:lang w:val="hu-HU"/>
        </w:rPr>
        <w:t xml:space="preserve">ból származó </w:t>
      </w:r>
      <w:r w:rsidRPr="000F10C8">
        <w:rPr>
          <w:rFonts w:ascii="Times New Roman" w:hAnsi="Times New Roman"/>
          <w:i/>
          <w:sz w:val="28"/>
          <w:szCs w:val="32"/>
          <w:lang w:val="hu-HU"/>
        </w:rPr>
        <w:t>bevételek</w:t>
      </w:r>
      <w:r w:rsidR="001678AE" w:rsidRPr="000F10C8">
        <w:rPr>
          <w:rFonts w:ascii="Times New Roman" w:hAnsi="Times New Roman"/>
          <w:b/>
          <w:sz w:val="28"/>
          <w:szCs w:val="32"/>
          <w:lang w:val="hu-HU"/>
        </w:rPr>
        <w:t xml:space="preserve"> </w:t>
      </w:r>
      <w:r w:rsidR="001678AE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1678AE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1678AE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1678AE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1678AE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1678AE" w:rsidRPr="000F10C8">
        <w:rPr>
          <w:rFonts w:ascii="Times New Roman" w:hAnsi="Times New Roman"/>
          <w:b/>
          <w:sz w:val="28"/>
          <w:szCs w:val="32"/>
          <w:lang w:val="hu-HU"/>
        </w:rPr>
        <w:tab/>
        <w:t xml:space="preserve">   </w:t>
      </w:r>
      <w:r w:rsidR="00361264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361264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361264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361264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361264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361264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1678AE" w:rsidRPr="000F10C8">
        <w:rPr>
          <w:rFonts w:ascii="Times New Roman" w:hAnsi="Times New Roman"/>
          <w:b/>
          <w:sz w:val="28"/>
          <w:szCs w:val="32"/>
          <w:lang w:val="hu-HU"/>
        </w:rPr>
        <w:tab/>
        <w:t xml:space="preserve">      </w:t>
      </w:r>
      <w:r w:rsidR="00361264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361264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361264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="00361264" w:rsidRPr="000F10C8">
        <w:rPr>
          <w:rFonts w:ascii="Times New Roman" w:hAnsi="Times New Roman"/>
          <w:b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sz w:val="28"/>
          <w:szCs w:val="32"/>
          <w:lang w:val="hu-HU"/>
        </w:rPr>
        <w:t>(</w:t>
      </w:r>
      <w:r w:rsidR="001678AE" w:rsidRPr="000F10C8">
        <w:rPr>
          <w:rFonts w:ascii="Times New Roman" w:hAnsi="Times New Roman"/>
          <w:sz w:val="28"/>
          <w:szCs w:val="32"/>
          <w:lang w:val="hu-HU"/>
        </w:rPr>
        <w:t>Eur</w:t>
      </w:r>
      <w:r w:rsidRPr="000F10C8">
        <w:rPr>
          <w:rFonts w:ascii="Times New Roman" w:hAnsi="Times New Roman"/>
          <w:sz w:val="28"/>
          <w:szCs w:val="32"/>
          <w:lang w:val="hu-HU"/>
        </w:rPr>
        <w:t>óban</w:t>
      </w:r>
      <w:r w:rsidR="001678AE" w:rsidRPr="000F10C8">
        <w:rPr>
          <w:rFonts w:ascii="Times New Roman" w:hAnsi="Times New Roman"/>
          <w:sz w:val="28"/>
          <w:szCs w:val="32"/>
          <w:lang w:val="hu-HU"/>
        </w:rPr>
        <w:t>)</w:t>
      </w:r>
      <w:r w:rsidR="001678AE" w:rsidRPr="000F10C8">
        <w:rPr>
          <w:rFonts w:ascii="Times New Roman" w:hAnsi="Times New Roman"/>
          <w:b/>
          <w:sz w:val="24"/>
          <w:szCs w:val="32"/>
          <w:lang w:val="hu-HU"/>
        </w:rPr>
        <w:tab/>
      </w:r>
    </w:p>
    <w:tbl>
      <w:tblPr>
        <w:tblW w:w="763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3"/>
        <w:gridCol w:w="1276"/>
        <w:gridCol w:w="1702"/>
        <w:gridCol w:w="1419"/>
        <w:gridCol w:w="1395"/>
      </w:tblGrid>
      <w:tr w:rsidR="001678AE" w:rsidRPr="000F10C8" w:rsidTr="001678A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CE1BE3" w:rsidP="001678AE">
            <w:pPr>
              <w:spacing w:after="0" w:line="240" w:lineRule="auto"/>
              <w:ind w:left="-49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  <w:t>LEÍRÁS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  <w:t>2011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  <w:t xml:space="preserve"> 2012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  <w:t>2013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  <w:t>2014</w:t>
            </w:r>
            <w:r w:rsidR="00CE1BE3"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  <w:t>-es terv</w:t>
            </w:r>
          </w:p>
        </w:tc>
      </w:tr>
      <w:tr w:rsidR="001678AE" w:rsidRPr="000F10C8" w:rsidTr="001678A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Adóbevételi hozam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5 458 494,00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5 677 125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5 332 120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5 332 120</w:t>
            </w: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Ingatlanadó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1 399 377,00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1 400 000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1 950 000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1 750 000</w:t>
            </w: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Ebadó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14 607,00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14 795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14 795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15 000</w:t>
            </w:r>
          </w:p>
        </w:tc>
      </w:tr>
      <w:tr w:rsidR="001678AE" w:rsidRPr="000F10C8" w:rsidTr="001678A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61264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sz w:val="20"/>
                <w:szCs w:val="20"/>
                <w:lang w:val="hu-HU"/>
              </w:rPr>
              <w:t>Nem nyerő játékautomata üzemeltetése után fizetendő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840,00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2 160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2 160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61264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sz w:val="20"/>
                <w:szCs w:val="20"/>
                <w:lang w:val="hu-HU"/>
              </w:rPr>
              <w:t>Automatákból történő értékesítés után fizetendő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2 880,00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2 800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2 800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2 800</w:t>
            </w: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Elszállásolási adó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28 414,00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20 000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20 000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20 000</w:t>
            </w:r>
          </w:p>
        </w:tc>
      </w:tr>
      <w:tr w:rsidR="001678AE" w:rsidRPr="000F10C8" w:rsidTr="001678A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Közterület – használati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261 757,00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30 000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35 000</w:t>
            </w: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Piaci árusító helyek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4663,00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5 000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187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Csallóközi vásár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59 519,00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70 000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70 000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70 000</w:t>
            </w: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Reklám díj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18 533,00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17 000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17 000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964575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Hulladékkezelési</w:t>
            </w:r>
            <w:r w:rsidR="00CE1BE3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és elhelyezési díj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863 038,00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954 113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954 113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973 195</w:t>
            </w:r>
          </w:p>
        </w:tc>
      </w:tr>
      <w:tr w:rsidR="001678AE" w:rsidRPr="000F10C8" w:rsidTr="001678A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8 112 122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hu-HU"/>
              </w:rPr>
              <w:t>8 192 993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8 393 175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8 198 115</w:t>
            </w:r>
          </w:p>
        </w:tc>
      </w:tr>
    </w:tbl>
    <w:p w:rsidR="001678AE" w:rsidRPr="000F10C8" w:rsidRDefault="001678AE" w:rsidP="001678AE">
      <w:pPr>
        <w:pStyle w:val="Odsekzoznamu"/>
        <w:spacing w:after="0"/>
        <w:ind w:left="0"/>
        <w:jc w:val="both"/>
        <w:rPr>
          <w:rFonts w:ascii="Times New Roman" w:hAnsi="Times New Roman"/>
          <w:i/>
          <w:sz w:val="28"/>
          <w:szCs w:val="32"/>
          <w:lang w:val="hu-HU"/>
        </w:rPr>
      </w:pPr>
    </w:p>
    <w:p w:rsidR="001678AE" w:rsidRPr="000F10C8" w:rsidRDefault="00CE1BE3" w:rsidP="001678AE">
      <w:pPr>
        <w:pStyle w:val="Odsekzoznamu"/>
        <w:spacing w:after="0"/>
        <w:ind w:left="0"/>
        <w:jc w:val="both"/>
        <w:rPr>
          <w:rFonts w:ascii="Times New Roman" w:hAnsi="Times New Roman"/>
          <w:i/>
          <w:sz w:val="28"/>
          <w:szCs w:val="32"/>
          <w:lang w:val="hu-HU"/>
        </w:rPr>
      </w:pPr>
      <w:r w:rsidRPr="000F10C8">
        <w:rPr>
          <w:rFonts w:ascii="Times New Roman" w:hAnsi="Times New Roman"/>
          <w:i/>
          <w:sz w:val="28"/>
          <w:szCs w:val="32"/>
          <w:lang w:val="hu-HU"/>
        </w:rPr>
        <w:lastRenderedPageBreak/>
        <w:t>Nem adó</w:t>
      </w:r>
      <w:r w:rsidR="001F1F55" w:rsidRPr="000F10C8">
        <w:rPr>
          <w:rFonts w:ascii="Times New Roman" w:hAnsi="Times New Roman"/>
          <w:i/>
          <w:sz w:val="28"/>
          <w:szCs w:val="32"/>
          <w:lang w:val="hu-HU"/>
        </w:rPr>
        <w:t xml:space="preserve">ból származó </w:t>
      </w:r>
      <w:r w:rsidRPr="000F10C8">
        <w:rPr>
          <w:rFonts w:ascii="Times New Roman" w:hAnsi="Times New Roman"/>
          <w:i/>
          <w:sz w:val="28"/>
          <w:szCs w:val="32"/>
          <w:lang w:val="hu-HU"/>
        </w:rPr>
        <w:t>bevételek</w:t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="001F1F55"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="001F1F55"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="001F1F55"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="001F1F55"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="001F1F55"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="001F1F55"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="001F1F55"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="001F1F55"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="001F1F55"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="001F1F55"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i/>
          <w:sz w:val="28"/>
          <w:szCs w:val="32"/>
          <w:lang w:val="hu-HU"/>
        </w:rPr>
        <w:t>(</w:t>
      </w:r>
      <w:r w:rsidR="001678AE" w:rsidRPr="000F10C8">
        <w:rPr>
          <w:rFonts w:ascii="Times New Roman" w:hAnsi="Times New Roman"/>
          <w:i/>
          <w:sz w:val="28"/>
          <w:szCs w:val="32"/>
          <w:lang w:val="hu-HU"/>
        </w:rPr>
        <w:t>Eur</w:t>
      </w:r>
      <w:r w:rsidRPr="000F10C8">
        <w:rPr>
          <w:rFonts w:ascii="Times New Roman" w:hAnsi="Times New Roman"/>
          <w:i/>
          <w:sz w:val="28"/>
          <w:szCs w:val="32"/>
          <w:lang w:val="hu-HU"/>
        </w:rPr>
        <w:t>óban</w:t>
      </w:r>
      <w:r w:rsidR="001678AE" w:rsidRPr="000F10C8">
        <w:rPr>
          <w:rFonts w:ascii="Times New Roman" w:hAnsi="Times New Roman"/>
          <w:i/>
          <w:sz w:val="28"/>
          <w:szCs w:val="32"/>
          <w:lang w:val="hu-HU"/>
        </w:rPr>
        <w:t>)</w:t>
      </w:r>
    </w:p>
    <w:p w:rsidR="001678AE" w:rsidRPr="000F10C8" w:rsidRDefault="001678AE" w:rsidP="001678AE">
      <w:pPr>
        <w:pStyle w:val="Odsekzoznamu"/>
        <w:spacing w:after="0"/>
        <w:ind w:left="0"/>
        <w:jc w:val="both"/>
        <w:rPr>
          <w:rFonts w:ascii="Times New Roman" w:hAnsi="Times New Roman"/>
          <w:i/>
          <w:sz w:val="28"/>
          <w:szCs w:val="32"/>
          <w:lang w:val="hu-HU"/>
        </w:rPr>
      </w:pP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51"/>
        <w:gridCol w:w="1984"/>
        <w:gridCol w:w="1560"/>
        <w:gridCol w:w="1559"/>
        <w:gridCol w:w="1560"/>
        <w:gridCol w:w="1290"/>
        <w:gridCol w:w="1403"/>
      </w:tblGrid>
      <w:tr w:rsidR="001678AE" w:rsidRPr="000F10C8" w:rsidTr="001678AE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8AE" w:rsidRPr="000F10C8" w:rsidRDefault="00CE1BE3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CE1BE3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LEÍRÁS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2011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hu-HU"/>
              </w:rPr>
              <w:t xml:space="preserve">2012 </w:t>
            </w:r>
          </w:p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hu-HU"/>
              </w:rPr>
              <w:t xml:space="preserve">3. </w:t>
            </w:r>
            <w:r w:rsidR="00CE1BE3"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hu-HU"/>
              </w:rPr>
              <w:t>változás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2013</w:t>
            </w:r>
          </w:p>
          <w:p w:rsidR="001678AE" w:rsidRPr="000F10C8" w:rsidRDefault="00CE1BE3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terv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2014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Telek bérleti díj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9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14 528,00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2 945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2 945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1 550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N</w:t>
            </w:r>
            <w:r w:rsidR="00CE1BE3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em lakás céljára szolgáló helyi</w:t>
            </w:r>
            <w:r w:rsidR="0087515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sé</w:t>
            </w:r>
            <w:r w:rsidR="00CE1BE3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gek bérleti díja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22 319,00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25 000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8 320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212003 1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Lakásbérleti díj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174 634,00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164 200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164 200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201 000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212003 2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Garázsbérleti díj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2 700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212003 3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E1BE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Parkoló hely bérleti díja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54 526,00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110 000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212003 25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Épü</w:t>
            </w:r>
            <w:r w:rsidR="00CE1BE3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letek, területek bérleti díja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7 561,00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13 776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13 776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13 776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212003 26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Épületek, területek bérleti díja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5 496,00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10 253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10 253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10 253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Bérleti díj a </w:t>
            </w:r>
            <w:proofErr w:type="spellStart"/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Southerm</w:t>
            </w:r>
            <w:proofErr w:type="spellEnd"/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k.f.t.-től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284777,00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204 000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212004 1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Parkoló automaták bérleti díja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6 640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6 640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6 640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221004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F1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Közigazgatási illetékek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24 661,00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34 200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34 200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40 000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221004 1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F02D4" w:rsidP="003F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Közigazgatási illeték</w:t>
            </w:r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- </w:t>
            </w:r>
            <w:r w:rsidRPr="000F10C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nyerő játékautomata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245 685,00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155 000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155 000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155 000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221004 2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F02D4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Költségtérítés </w:t>
            </w:r>
          </w:p>
          <w:p w:rsidR="003F02D4" w:rsidRPr="000F10C8" w:rsidRDefault="003F02D4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Közös Építészeti Hivatal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50 062,00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58 023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58 023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221004 3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61946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Közigazgatási illeték</w:t>
            </w:r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–</w:t>
            </w:r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Építészeti hivatal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11 723,00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30 000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221004 4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F02D4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Egyéb illetékek</w:t>
            </w:r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="00FD48FA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–</w:t>
            </w:r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="00FD48FA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Felbontások (utak, járdák, stb.)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3 881,00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221004 6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61946" w:rsidP="00C61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Egyéb illetékek </w:t>
            </w:r>
            <w:proofErr w:type="spellStart"/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-Reklámtáblák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2 970,00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2 314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222003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C61946" w:rsidP="00C61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Pénzbírság az előírások megszegéséért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42 826,00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37 000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30 000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30 000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223001 1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Ápoló szolgálat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9 116,00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10 700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17 000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17 000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223001 2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Temetők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4 966,00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9 800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1 440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223001 21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F1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Sportintézmények kezelése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50 442,00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7 441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F02D4" w:rsidP="003F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Szociális központ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64 629,00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80 000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80 000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80 000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223002 60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Benedek Elek</w:t>
            </w:r>
            <w:r w:rsidR="003F02D4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Óvoda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3 502,00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3 972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3 972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5 912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223002 61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F1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Szabadidő központ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4 199,00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2 800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lastRenderedPageBreak/>
              <w:t>223002 62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87515A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Jesenský</w:t>
            </w:r>
            <w:proofErr w:type="spellEnd"/>
            <w:r w:rsidR="003F02D4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Óvoda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6 033,00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7 104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7 104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8 897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223002 63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87515A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Komenský</w:t>
            </w:r>
            <w:proofErr w:type="spellEnd"/>
            <w:r w:rsidR="003F02D4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Óvoda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5 223,00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4 740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4 740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9 530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223002 65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F02D4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Szlovák Nemzeti Felkelés téri Óvoda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3 767,00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4 416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4 416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6 998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223002 66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F02D4" w:rsidP="003F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Barátság téri Óvoda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5 849,00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7 276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7 276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12 322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223002 68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F02D4" w:rsidP="003F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Rózsa ligeti Óvoda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3 149,00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3 372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3 372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6 147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223002 69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F02D4" w:rsidP="003F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Halpiac téri Óvoda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7 780,00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 xml:space="preserve">8 908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8 908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12 195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223002 70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Októb</w:t>
            </w:r>
            <w:r w:rsidR="003F02D4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er utcai Óvoda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2 891,00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5 728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5 728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7 001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223002 71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Széchényi</w:t>
            </w:r>
            <w:r w:rsidR="003F02D4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Óvoda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4 362,00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5 192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5 192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6 407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223003 60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F02D4" w:rsidP="003F0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Étkeztetés Benedek Elek Óvoda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9 000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9 000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223003 62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F02D4" w:rsidP="00745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Étkeztetés </w:t>
            </w:r>
            <w:proofErr w:type="spellStart"/>
            <w:r w:rsidR="0087515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Jesenský</w:t>
            </w:r>
            <w:proofErr w:type="spellEnd"/>
            <w:r w:rsidR="0074544F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Óvoda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15 812,00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15 000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223003 63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87515A" w:rsidP="00745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Étkeztetés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Komenský</w:t>
            </w:r>
            <w:proofErr w:type="spellEnd"/>
            <w:r w:rsidR="0074544F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Óvoda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11 573,00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13 000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223003 65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74544F" w:rsidP="00745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Étkeztetés Szlovák Nemzeti Felkelés téri Óvoda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11 443,00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223003 66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74544F" w:rsidP="00745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Étkeztetés Barátság téri Óvoda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15 388,00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16 000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223003 68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74544F" w:rsidP="00745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Étkeztetés Rózsa ligeti Óvoda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8 497,00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223003 69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74544F" w:rsidP="00745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Étkeztetés Halpiac téri Óvoda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21 603,00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223003 70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74544F" w:rsidP="00745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Étkeztetés Október utcai Óvoda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10 663,00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223003 71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74544F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Étkeztetés Széchényi Óvoda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12 356,00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12 000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223003 10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74544F" w:rsidP="00745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Étkezési hozzájárulás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243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Kamatok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1 033,00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1 000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291002 1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D970C3" w:rsidP="00D97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Szabó Gyula Alapiskola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21 732,00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25 000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37 440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38 000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291002 10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F1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Nyugdíjas otthon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405 588,00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516 400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516 400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291002 2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D970C3" w:rsidP="00D97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Kodály Zoltán Alapiskola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41 849,00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58 000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45 290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46 000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291002 3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D970C3" w:rsidP="00D97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Vámbery</w:t>
            </w:r>
            <w:proofErr w:type="spellEnd"/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Ármin Alapiskola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42 353,00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58 920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60 000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291002 4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87515A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Jilemnický</w:t>
            </w:r>
            <w:proofErr w:type="spellEnd"/>
            <w:r w:rsidR="00D970C3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Alapiskola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48 031,00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53 000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67 190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68 000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291002 5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D970C3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Smetana ligeti Alapiskola</w:t>
            </w:r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háj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61 247,00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95 000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53 950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60 000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291002 7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D970C3" w:rsidP="00F1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Művészeti A</w:t>
            </w:r>
            <w:r w:rsidR="00F12FD9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lapiskola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39 220,00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41 000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41 000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lastRenderedPageBreak/>
              <w:t>292008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87515A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Lottó és hasonló játé</w:t>
            </w:r>
            <w:r w:rsidR="00D970C3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kokból származó bevétel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40 650,00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50 000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50 000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35 000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292 019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D970C3" w:rsidP="00D97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Költségtérítés (postai, utazási</w:t>
            </w:r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13 711,00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16 000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12 000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292027 3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F1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Újrahasznosítási alap bevétel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11 218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4 474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292027 4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D970C3" w:rsidP="00D97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Bevételek- Városi rendőrség járőrszolgálat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10 778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15 216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292027 6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Bevétel </w:t>
            </w:r>
            <w:proofErr w:type="gramStart"/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a </w:t>
            </w:r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Thermalpark</w:t>
            </w:r>
            <w:proofErr w:type="spellEnd"/>
            <w:proofErr w:type="gramEnd"/>
            <w:r w:rsidR="001678AE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DS </w:t>
            </w:r>
            <w:proofErr w:type="spellStart"/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b.t.-tól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F12FD9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1 961 595 €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hu-HU"/>
              </w:rPr>
              <w:t>1 962 836 €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1 848 612 €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1 742 661 €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</w:pPr>
          </w:p>
        </w:tc>
      </w:tr>
    </w:tbl>
    <w:p w:rsidR="001678AE" w:rsidRPr="000F10C8" w:rsidRDefault="001678AE" w:rsidP="001678AE">
      <w:pPr>
        <w:pStyle w:val="Odsekzoznamu"/>
        <w:jc w:val="both"/>
        <w:rPr>
          <w:rFonts w:ascii="Times New Roman" w:hAnsi="Times New Roman"/>
          <w:b/>
          <w:sz w:val="32"/>
          <w:szCs w:val="32"/>
          <w:lang w:val="hu-HU"/>
        </w:rPr>
      </w:pPr>
    </w:p>
    <w:p w:rsidR="001678AE" w:rsidRPr="000F10C8" w:rsidRDefault="001678AE" w:rsidP="001678AE">
      <w:pPr>
        <w:pStyle w:val="Odsekzoznamu"/>
        <w:jc w:val="both"/>
        <w:rPr>
          <w:rFonts w:ascii="Times New Roman" w:hAnsi="Times New Roman"/>
          <w:b/>
          <w:sz w:val="32"/>
          <w:szCs w:val="32"/>
          <w:lang w:val="hu-HU"/>
        </w:rPr>
      </w:pPr>
    </w:p>
    <w:p w:rsidR="001678AE" w:rsidRPr="000F10C8" w:rsidRDefault="001678AE" w:rsidP="001678AE">
      <w:pPr>
        <w:pStyle w:val="Odsekzoznamu"/>
        <w:jc w:val="both"/>
        <w:rPr>
          <w:rFonts w:ascii="Times New Roman" w:hAnsi="Times New Roman"/>
          <w:b/>
          <w:sz w:val="32"/>
          <w:szCs w:val="32"/>
          <w:lang w:val="hu-HU"/>
        </w:rPr>
      </w:pPr>
    </w:p>
    <w:p w:rsidR="001678AE" w:rsidRPr="000F10C8" w:rsidRDefault="001678AE" w:rsidP="001678AE">
      <w:pPr>
        <w:pStyle w:val="Odsekzoznamu"/>
        <w:jc w:val="both"/>
        <w:rPr>
          <w:rFonts w:ascii="Times New Roman" w:hAnsi="Times New Roman"/>
          <w:b/>
          <w:sz w:val="32"/>
          <w:szCs w:val="32"/>
          <w:lang w:val="hu-HU"/>
        </w:rPr>
      </w:pPr>
    </w:p>
    <w:p w:rsidR="001678AE" w:rsidRPr="000F10C8" w:rsidRDefault="00F12FD9" w:rsidP="001678AE">
      <w:pPr>
        <w:pStyle w:val="Odsekzoznamu"/>
        <w:ind w:left="0"/>
        <w:jc w:val="both"/>
        <w:rPr>
          <w:rFonts w:ascii="Times New Roman" w:hAnsi="Times New Roman"/>
          <w:i/>
          <w:sz w:val="28"/>
          <w:szCs w:val="32"/>
          <w:lang w:val="hu-HU"/>
        </w:rPr>
      </w:pPr>
      <w:r w:rsidRPr="000F10C8">
        <w:rPr>
          <w:rFonts w:ascii="Times New Roman" w:hAnsi="Times New Roman"/>
          <w:i/>
          <w:sz w:val="28"/>
          <w:szCs w:val="32"/>
          <w:lang w:val="hu-HU"/>
        </w:rPr>
        <w:t xml:space="preserve">Működési bevételek – </w:t>
      </w:r>
      <w:proofErr w:type="gramStart"/>
      <w:r w:rsidRPr="000F10C8">
        <w:rPr>
          <w:rFonts w:ascii="Times New Roman" w:hAnsi="Times New Roman"/>
          <w:i/>
          <w:sz w:val="28"/>
          <w:szCs w:val="32"/>
          <w:lang w:val="hu-HU"/>
        </w:rPr>
        <w:t>Támogatások</w:t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</w:r>
      <w:r w:rsidRPr="000F10C8">
        <w:rPr>
          <w:rFonts w:ascii="Times New Roman" w:hAnsi="Times New Roman"/>
          <w:i/>
          <w:sz w:val="28"/>
          <w:szCs w:val="32"/>
          <w:lang w:val="hu-HU"/>
        </w:rPr>
        <w:tab/>
        <w:t xml:space="preserve">             (</w:t>
      </w:r>
      <w:proofErr w:type="gramEnd"/>
      <w:r w:rsidR="001678AE" w:rsidRPr="000F10C8">
        <w:rPr>
          <w:rFonts w:ascii="Times New Roman" w:hAnsi="Times New Roman"/>
          <w:i/>
          <w:sz w:val="28"/>
          <w:szCs w:val="32"/>
          <w:lang w:val="hu-HU"/>
        </w:rPr>
        <w:t>Eur</w:t>
      </w:r>
      <w:r w:rsidRPr="000F10C8">
        <w:rPr>
          <w:rFonts w:ascii="Times New Roman" w:hAnsi="Times New Roman"/>
          <w:i/>
          <w:sz w:val="28"/>
          <w:szCs w:val="32"/>
          <w:lang w:val="hu-HU"/>
        </w:rPr>
        <w:t>óban</w:t>
      </w:r>
      <w:r w:rsidR="001678AE" w:rsidRPr="000F10C8">
        <w:rPr>
          <w:rFonts w:ascii="Times New Roman" w:hAnsi="Times New Roman"/>
          <w:i/>
          <w:sz w:val="28"/>
          <w:szCs w:val="32"/>
          <w:lang w:val="hu-HU"/>
        </w:rPr>
        <w:t>)</w:t>
      </w:r>
    </w:p>
    <w:p w:rsidR="001678AE" w:rsidRPr="000F10C8" w:rsidRDefault="001678AE" w:rsidP="001678AE">
      <w:pPr>
        <w:pStyle w:val="Odsekzoznamu"/>
        <w:ind w:left="0"/>
        <w:jc w:val="both"/>
        <w:rPr>
          <w:rFonts w:ascii="Times New Roman" w:hAnsi="Times New Roman"/>
          <w:i/>
          <w:sz w:val="28"/>
          <w:szCs w:val="32"/>
          <w:lang w:val="hu-HU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/>
      </w:tblPr>
      <w:tblGrid>
        <w:gridCol w:w="774"/>
        <w:gridCol w:w="552"/>
        <w:gridCol w:w="930"/>
        <w:gridCol w:w="1740"/>
        <w:gridCol w:w="1276"/>
        <w:gridCol w:w="1276"/>
        <w:gridCol w:w="1275"/>
        <w:gridCol w:w="1148"/>
        <w:gridCol w:w="738"/>
      </w:tblGrid>
      <w:tr w:rsidR="005B44D0" w:rsidRPr="000F10C8" w:rsidTr="00315584">
        <w:trPr>
          <w:trHeight w:val="3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F12FD9" w:rsidP="001678A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ANA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F12FD9" w:rsidP="001678A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FORRÁS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F12FD9" w:rsidP="001678A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LEÍRÁS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F12FD9" w:rsidP="001678A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hu-HU"/>
              </w:rPr>
              <w:t>2012 3</w:t>
            </w:r>
            <w:proofErr w:type="gramStart"/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hu-HU"/>
              </w:rPr>
              <w:t>.változás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31558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2013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31558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2014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39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hu-HU"/>
              </w:rPr>
              <w:t>Működési bevételek - Támogatások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31558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Támogatások a családi pótlékra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2 748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2 748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31558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Támogatás a lakosság nyilvántartásra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7 732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7 420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7 420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31558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Támogatás az anyakönyvi hivatalnak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37 619,00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37 619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37 124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37 124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9A2DF2" w:rsidP="009A2DF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 a közúti közlekedésre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1 214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1 178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1 178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9A2DF2" w:rsidP="009A2DF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 a nyugdíjas otthonnak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555 045,00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671 477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633 600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633 600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9A2DF2" w:rsidP="009A2DF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 az oktatási hivatalnak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24 658,00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24 658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27 100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25 212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31558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Támogatás az iskolaügynek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3 231 139,00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3 374 421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3 555 077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3 550 000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31558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Támogatás a Közös Építészeti Hivatalnak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51 211,00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50 135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50 135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9A2DF2" w:rsidP="009A2DF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 az állami lakásfejlesztési alapra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25 262,00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25 261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25 009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25 009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F2" w:rsidRPr="000F10C8" w:rsidRDefault="009A2DF2" w:rsidP="009A2DF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 a közérdekű</w:t>
            </w:r>
          </w:p>
          <w:p w:rsidR="001678AE" w:rsidRPr="000F10C8" w:rsidRDefault="009A2DF2" w:rsidP="009A2DF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munkát végző dolgozók költségeire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18 500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18 500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lastRenderedPageBreak/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A" w:rsidRPr="000F10C8" w:rsidRDefault="005B44D0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 anyagi szükséghelyzetben</w:t>
            </w:r>
          </w:p>
          <w:p w:rsidR="001678AE" w:rsidRPr="000F10C8" w:rsidRDefault="00934C12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Külön átvevő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67 508,00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72 000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72 000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72 000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5B44D0" w:rsidP="005B44D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Támogatás- Kátyúk veszélyes állapota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11 976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5B44D0" w:rsidP="005B44D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Állami költségvetésből a háborús műemlékekre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4 263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4 542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4 542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5B44D0" w:rsidP="005B44D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 a természetvédelemre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2 678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2 943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2 360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5B44D0" w:rsidP="005B44D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Támogatás- közösségi program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34 875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34 875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40 700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6D2D22" w:rsidP="006D2D2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Támogatás-</w:t>
            </w:r>
            <w:r w:rsidR="001678AE"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1678AE"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Thermalpark</w:t>
            </w:r>
            <w:proofErr w:type="spellEnd"/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 xml:space="preserve"> kamerarendszer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12 000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6D2D22" w:rsidP="006D2D2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Támogatás. Nappali ellátó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22 080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22 080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6D2D22" w:rsidP="006D2D2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 az anyagi szükséghelyzetben lévő gyerekekre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39 000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39 000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6D2D22" w:rsidP="006D2D2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 az óvodákra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36 965,00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38 000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30 000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312001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913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22" w:rsidRPr="000F10C8" w:rsidRDefault="006D2D22" w:rsidP="006D2D2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Támogatás a választásokra/</w:t>
            </w:r>
          </w:p>
          <w:p w:rsidR="001678AE" w:rsidRPr="000F10C8" w:rsidRDefault="006D2D22" w:rsidP="006D2D2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népszámlálásra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21 144,00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15 088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312001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916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22" w:rsidRPr="000F10C8" w:rsidRDefault="006D2D22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A munka-</w:t>
            </w:r>
            <w:proofErr w:type="gramStart"/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,szociális-</w:t>
            </w:r>
            <w:proofErr w:type="gramEnd"/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 xml:space="preserve"> és családügyi hivatal támogatása</w:t>
            </w:r>
          </w:p>
          <w:p w:rsidR="001678AE" w:rsidRPr="000F10C8" w:rsidRDefault="006D2D22" w:rsidP="006D2D22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sz w:val="20"/>
                <w:szCs w:val="20"/>
                <w:lang w:val="hu-HU"/>
              </w:rPr>
              <w:t>(város rendőrség- védett műhely)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4 419,00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49 100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49 100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5B44D0" w:rsidRPr="000F10C8" w:rsidTr="00315584">
        <w:trPr>
          <w:trHeight w:val="3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1678A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Összesen</w:t>
            </w:r>
            <w:r w:rsidR="001678AE"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4 110 530,00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hu-HU"/>
              </w:rPr>
              <w:t>4 467 383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4 644 407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4 543 108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8AE" w:rsidRPr="000F10C8" w:rsidRDefault="001678AE" w:rsidP="001678AE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</w:pPr>
          </w:p>
        </w:tc>
      </w:tr>
    </w:tbl>
    <w:p w:rsidR="001678AE" w:rsidRPr="000F10C8" w:rsidRDefault="001678AE" w:rsidP="001678AE">
      <w:pPr>
        <w:jc w:val="both"/>
        <w:rPr>
          <w:rFonts w:ascii="Times New Roman" w:hAnsi="Times New Roman"/>
          <w:b/>
          <w:i/>
          <w:sz w:val="28"/>
          <w:szCs w:val="28"/>
          <w:lang w:val="hu-HU"/>
        </w:rPr>
      </w:pPr>
    </w:p>
    <w:p w:rsidR="001678AE" w:rsidRPr="000F10C8" w:rsidRDefault="00315584" w:rsidP="001678AE">
      <w:pPr>
        <w:jc w:val="both"/>
        <w:rPr>
          <w:rFonts w:ascii="Times New Roman" w:hAnsi="Times New Roman"/>
          <w:b/>
          <w:i/>
          <w:sz w:val="28"/>
          <w:szCs w:val="28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8"/>
          <w:lang w:val="hu-HU"/>
        </w:rPr>
        <w:t>Tőke jellegű bevételek</w:t>
      </w:r>
      <w:r w:rsidR="001678AE" w:rsidRPr="000F10C8">
        <w:rPr>
          <w:rFonts w:ascii="Times New Roman" w:hAnsi="Times New Roman"/>
          <w:b/>
          <w:i/>
          <w:sz w:val="28"/>
          <w:szCs w:val="28"/>
          <w:lang w:val="hu-HU"/>
        </w:rPr>
        <w:t>:</w:t>
      </w:r>
    </w:p>
    <w:p w:rsidR="00060CE3" w:rsidRPr="000F10C8" w:rsidRDefault="00060CE3" w:rsidP="001678AE">
      <w:pPr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város vezetésének nem áll szándékában támogatni a városi vagyon eladását. Azonban a jelenlegi közgazdasági helyzet rákényszerít minket arra, hogy megfontoljuk a város feleslegessé /dubiózus/ vált vagyonának eladását. A város vezetésének határozata alapján elkészült a város dubiózus vagyonának jegyzéke. Ezen vagyon értékesítésének javaslatáról a Képviselő- testület a Pénzügyi-vagyonjogi szakbizottság javaslata alapján határozott. A beterjesztett költségvetési javaslat ilyen jellegű bevételekkel nem számol.</w:t>
      </w:r>
    </w:p>
    <w:p w:rsidR="001678AE" w:rsidRPr="000F10C8" w:rsidRDefault="002009D2" w:rsidP="001678AE">
      <w:pPr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költségvetés csak a községi lakások értékesítését tartalmazza, amelyek előirányzata megegyezik a 2013-as év költségvetésével, mivel befejeződik az adásvételi szerződések alapján keletkezett 10 éves törlesztő részletek fizetése. Már csak a 2013-ban aláírt illetve elfogadott adásvételi szerződések alapján keletkezett törlesztő-részletekkel számolunk.</w:t>
      </w:r>
    </w:p>
    <w:p w:rsidR="00CE4FAE" w:rsidRPr="000F10C8" w:rsidRDefault="00CE4FAE" w:rsidP="001678AE">
      <w:pPr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A 2014-es évben bevételi oldalon előirányzat a </w:t>
      </w:r>
      <w:proofErr w:type="spellStart"/>
      <w:r w:rsidRPr="000F10C8">
        <w:rPr>
          <w:rFonts w:ascii="Times New Roman" w:hAnsi="Times New Roman"/>
          <w:sz w:val="24"/>
          <w:szCs w:val="24"/>
          <w:lang w:val="hu-HU"/>
        </w:rPr>
        <w:t>Southerm</w:t>
      </w:r>
      <w:proofErr w:type="spellEnd"/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0F10C8">
        <w:rPr>
          <w:rFonts w:ascii="Times New Roman" w:hAnsi="Times New Roman"/>
          <w:sz w:val="24"/>
          <w:szCs w:val="24"/>
          <w:lang w:val="hu-HU"/>
        </w:rPr>
        <w:t>k.f.t</w:t>
      </w:r>
      <w:proofErr w:type="spellEnd"/>
      <w:r w:rsidRPr="000F10C8">
        <w:rPr>
          <w:rFonts w:ascii="Times New Roman" w:hAnsi="Times New Roman"/>
          <w:sz w:val="24"/>
          <w:szCs w:val="24"/>
          <w:lang w:val="hu-HU"/>
        </w:rPr>
        <w:t xml:space="preserve"> részére eladott bérlakásokból származó bevétel./20 részlet/</w:t>
      </w:r>
    </w:p>
    <w:p w:rsidR="001678AE" w:rsidRPr="000F10C8" w:rsidRDefault="00CE4FAE" w:rsidP="00D04A2C">
      <w:pPr>
        <w:ind w:firstLine="709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lastRenderedPageBreak/>
        <w:t>A tőke</w:t>
      </w:r>
      <w:r w:rsidR="00D04A2C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jellegű bevételek jelentős részét képezik az Európai uniós alapokból származó támogatások. Ezen támogatások merítése a költségvetés prioritása és egyben a 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legjelentősebb  kockázati</w:t>
      </w:r>
      <w:proofErr w:type="gramEnd"/>
      <w:r w:rsidRPr="000F10C8">
        <w:rPr>
          <w:rFonts w:ascii="Times New Roman" w:hAnsi="Times New Roman"/>
          <w:sz w:val="24"/>
          <w:szCs w:val="24"/>
          <w:lang w:val="hu-HU"/>
        </w:rPr>
        <w:t xml:space="preserve"> tényezője is.</w:t>
      </w:r>
      <w:r w:rsidR="00D04A2C" w:rsidRPr="000F10C8">
        <w:rPr>
          <w:rFonts w:ascii="Times New Roman" w:hAnsi="Times New Roman"/>
          <w:sz w:val="24"/>
          <w:szCs w:val="24"/>
          <w:lang w:val="hu-HU"/>
        </w:rPr>
        <w:t xml:space="preserve"> Jelenleg sikeresen folyik </w:t>
      </w:r>
      <w:proofErr w:type="spellStart"/>
      <w:r w:rsidR="00D04A2C" w:rsidRPr="000F10C8">
        <w:rPr>
          <w:rFonts w:ascii="Times New Roman" w:hAnsi="Times New Roman"/>
          <w:sz w:val="24"/>
          <w:szCs w:val="24"/>
          <w:lang w:val="hu-HU"/>
        </w:rPr>
        <w:t>InkuBusiness</w:t>
      </w:r>
      <w:proofErr w:type="spellEnd"/>
      <w:r w:rsidR="00D04A2C" w:rsidRPr="000F10C8">
        <w:rPr>
          <w:rFonts w:ascii="Times New Roman" w:hAnsi="Times New Roman"/>
          <w:sz w:val="24"/>
          <w:szCs w:val="24"/>
          <w:lang w:val="hu-HU"/>
        </w:rPr>
        <w:t xml:space="preserve"> program keretén belül a </w:t>
      </w:r>
      <w:proofErr w:type="spellStart"/>
      <w:r w:rsidR="00D04A2C" w:rsidRPr="000F10C8">
        <w:rPr>
          <w:rFonts w:ascii="Times New Roman" w:hAnsi="Times New Roman"/>
          <w:sz w:val="24"/>
          <w:szCs w:val="24"/>
          <w:lang w:val="hu-HU"/>
        </w:rPr>
        <w:t>Perfe</w:t>
      </w:r>
      <w:r w:rsidR="00090693" w:rsidRPr="000F10C8">
        <w:rPr>
          <w:rFonts w:ascii="Times New Roman" w:hAnsi="Times New Roman"/>
          <w:sz w:val="24"/>
          <w:szCs w:val="24"/>
          <w:lang w:val="hu-HU"/>
        </w:rPr>
        <w:t>c</w:t>
      </w:r>
      <w:r w:rsidR="00D04A2C" w:rsidRPr="000F10C8">
        <w:rPr>
          <w:rFonts w:ascii="Times New Roman" w:hAnsi="Times New Roman"/>
          <w:sz w:val="24"/>
          <w:szCs w:val="24"/>
          <w:lang w:val="hu-HU"/>
        </w:rPr>
        <w:t>ts</w:t>
      </w:r>
      <w:proofErr w:type="spellEnd"/>
      <w:r w:rsidR="00D04A2C" w:rsidRPr="000F10C8">
        <w:rPr>
          <w:rFonts w:ascii="Times New Roman" w:hAnsi="Times New Roman"/>
          <w:sz w:val="24"/>
          <w:szCs w:val="24"/>
          <w:lang w:val="hu-HU"/>
        </w:rPr>
        <w:t xml:space="preserve"> épületének felújítása. A 2014-es évben további az Európai uniós alapokból származó vissza nem térítendő támogatásokkal számolunk, amelyek jelenleg </w:t>
      </w:r>
      <w:proofErr w:type="gramStart"/>
      <w:r w:rsidR="00D04A2C" w:rsidRPr="000F10C8">
        <w:rPr>
          <w:rFonts w:ascii="Times New Roman" w:hAnsi="Times New Roman"/>
          <w:sz w:val="24"/>
          <w:szCs w:val="24"/>
          <w:lang w:val="hu-HU"/>
        </w:rPr>
        <w:t>a  jóváhagyási</w:t>
      </w:r>
      <w:proofErr w:type="gramEnd"/>
      <w:r w:rsidR="00D04A2C" w:rsidRPr="000F10C8">
        <w:rPr>
          <w:rFonts w:ascii="Times New Roman" w:hAnsi="Times New Roman"/>
          <w:sz w:val="24"/>
          <w:szCs w:val="24"/>
          <w:lang w:val="hu-HU"/>
        </w:rPr>
        <w:t xml:space="preserve"> szakaszban vannak.</w:t>
      </w:r>
    </w:p>
    <w:p w:rsidR="00D04A2C" w:rsidRPr="000F10C8" w:rsidRDefault="00D04A2C" w:rsidP="001678AE">
      <w:pPr>
        <w:spacing w:after="0"/>
        <w:rPr>
          <w:rFonts w:ascii="Times New Roman" w:hAnsi="Times New Roman"/>
          <w:i/>
          <w:sz w:val="28"/>
          <w:szCs w:val="28"/>
          <w:lang w:val="hu-HU"/>
        </w:rPr>
      </w:pPr>
    </w:p>
    <w:p w:rsidR="001678AE" w:rsidRPr="000F10C8" w:rsidRDefault="00315584" w:rsidP="001678AE">
      <w:pPr>
        <w:spacing w:after="0"/>
        <w:rPr>
          <w:rFonts w:ascii="Times New Roman" w:hAnsi="Times New Roman"/>
          <w:i/>
          <w:sz w:val="28"/>
          <w:szCs w:val="28"/>
          <w:lang w:val="hu-HU"/>
        </w:rPr>
      </w:pPr>
      <w:r w:rsidRPr="000F10C8">
        <w:rPr>
          <w:rFonts w:ascii="Times New Roman" w:hAnsi="Times New Roman"/>
          <w:i/>
          <w:sz w:val="28"/>
          <w:szCs w:val="28"/>
          <w:lang w:val="hu-HU"/>
        </w:rPr>
        <w:t>Tőke jellegű bevételek</w:t>
      </w:r>
      <w:r w:rsidR="001678AE" w:rsidRPr="000F10C8">
        <w:rPr>
          <w:rFonts w:ascii="Times New Roman" w:hAnsi="Times New Roman"/>
          <w:i/>
          <w:sz w:val="28"/>
          <w:szCs w:val="28"/>
          <w:lang w:val="hu-HU"/>
        </w:rPr>
        <w:t>:</w:t>
      </w:r>
    </w:p>
    <w:p w:rsidR="001678AE" w:rsidRPr="000F10C8" w:rsidRDefault="001678AE" w:rsidP="001678AE">
      <w:pPr>
        <w:spacing w:after="0"/>
        <w:rPr>
          <w:rFonts w:ascii="Times New Roman" w:hAnsi="Times New Roman"/>
          <w:i/>
          <w:sz w:val="28"/>
          <w:szCs w:val="28"/>
          <w:lang w:val="hu-HU"/>
        </w:rPr>
      </w:pP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60"/>
        <w:gridCol w:w="992"/>
        <w:gridCol w:w="757"/>
        <w:gridCol w:w="992"/>
        <w:gridCol w:w="880"/>
        <w:gridCol w:w="962"/>
        <w:gridCol w:w="945"/>
        <w:gridCol w:w="851"/>
        <w:gridCol w:w="850"/>
      </w:tblGrid>
      <w:tr w:rsidR="001678AE" w:rsidRPr="000F10C8" w:rsidTr="001678AE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2012</w:t>
            </w: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 </w:t>
            </w: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3.</w:t>
            </w:r>
            <w:r w:rsidR="00315584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 változás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</w:p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2013</w:t>
            </w:r>
          </w:p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2014</w:t>
            </w:r>
          </w:p>
        </w:tc>
      </w:tr>
      <w:tr w:rsidR="001678AE" w:rsidRPr="000F10C8" w:rsidTr="001678A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3155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>Bevételek felosztása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315584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Eur</w:t>
            </w:r>
            <w:r w:rsidR="00315584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</w:p>
        </w:tc>
      </w:tr>
      <w:tr w:rsidR="001678AE" w:rsidRPr="000F10C8" w:rsidTr="001678A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3155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Községi lakások eladása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27 117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6 000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0,02%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6 000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0,72%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1,06%</w:t>
            </w:r>
          </w:p>
        </w:tc>
      </w:tr>
      <w:tr w:rsidR="001678AE" w:rsidRPr="000F10C8" w:rsidTr="001678A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3155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Épületek eladása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7 476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791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0,02%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1678AE" w:rsidRPr="000F10C8" w:rsidTr="001678A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315584" w:rsidP="003155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Bérbe</w:t>
            </w:r>
            <w:r w:rsidR="0087515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adott vagyon eladása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80 000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9,68%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14,99%</w:t>
            </w:r>
          </w:p>
        </w:tc>
      </w:tr>
      <w:tr w:rsidR="001678AE" w:rsidRPr="000F10C8" w:rsidTr="001678A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3155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Telek eladása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137 510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412 000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13,86%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5 298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0,64%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55 270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9,74%</w:t>
            </w:r>
          </w:p>
        </w:tc>
      </w:tr>
      <w:tr w:rsidR="001678AE" w:rsidRPr="000F10C8" w:rsidTr="001678A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315584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Támogatások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1 184 645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87,32%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2 557 212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8,6%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735 242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88,96%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420 907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74,21%</w:t>
            </w:r>
          </w:p>
        </w:tc>
      </w:tr>
      <w:tr w:rsidR="001678AE" w:rsidRPr="000F10C8" w:rsidTr="001678AE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315584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172 103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2 976 003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100%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826 540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567 177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</w:tr>
    </w:tbl>
    <w:p w:rsidR="001678AE" w:rsidRPr="000F10C8" w:rsidRDefault="001678AE" w:rsidP="001678AE">
      <w:pPr>
        <w:jc w:val="both"/>
        <w:rPr>
          <w:rFonts w:ascii="Times New Roman" w:hAnsi="Times New Roman"/>
          <w:b/>
          <w:i/>
          <w:sz w:val="28"/>
          <w:szCs w:val="28"/>
          <w:lang w:val="hu-HU"/>
        </w:rPr>
      </w:pPr>
    </w:p>
    <w:p w:rsidR="001678AE" w:rsidRPr="000F10C8" w:rsidRDefault="001678AE" w:rsidP="001678AE">
      <w:pPr>
        <w:jc w:val="both"/>
        <w:rPr>
          <w:rFonts w:ascii="Times New Roman" w:hAnsi="Times New Roman"/>
          <w:b/>
          <w:i/>
          <w:sz w:val="28"/>
          <w:szCs w:val="28"/>
          <w:lang w:val="hu-HU"/>
        </w:rPr>
      </w:pPr>
    </w:p>
    <w:p w:rsidR="001678AE" w:rsidRPr="000F10C8" w:rsidRDefault="000C7D31" w:rsidP="001678AE">
      <w:pPr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8"/>
          <w:lang w:val="hu-HU"/>
        </w:rPr>
        <w:t>Bevételi pénzügyi műveletek:</w:t>
      </w:r>
    </w:p>
    <w:p w:rsidR="001678AE" w:rsidRPr="000F10C8" w:rsidRDefault="00C66B93" w:rsidP="001678AE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zárszámadás elfogadása után a gazdálkodási többlet átkerül a tartalékalapba</w:t>
      </w:r>
      <w:r w:rsidR="00234ED1">
        <w:rPr>
          <w:rFonts w:ascii="Times New Roman" w:hAnsi="Times New Roman"/>
          <w:sz w:val="24"/>
          <w:szCs w:val="24"/>
          <w:lang w:val="hu-HU"/>
        </w:rPr>
        <w:t>, amelyből 187.000,- euró átkerül</w:t>
      </w:r>
      <w:r w:rsidR="00F84265">
        <w:rPr>
          <w:rFonts w:ascii="Times New Roman" w:hAnsi="Times New Roman"/>
          <w:sz w:val="24"/>
          <w:szCs w:val="24"/>
          <w:lang w:val="hu-HU"/>
        </w:rPr>
        <w:t xml:space="preserve"> a 2014. é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vi </w:t>
      </w:r>
      <w:r w:rsidR="00234ED1">
        <w:rPr>
          <w:rFonts w:ascii="Times New Roman" w:hAnsi="Times New Roman"/>
          <w:sz w:val="24"/>
          <w:szCs w:val="24"/>
          <w:lang w:val="hu-HU"/>
        </w:rPr>
        <w:t>költségvetésbe</w:t>
      </w:r>
      <w:r w:rsidRPr="000F10C8">
        <w:rPr>
          <w:rFonts w:ascii="Times New Roman" w:hAnsi="Times New Roman"/>
          <w:sz w:val="24"/>
          <w:szCs w:val="24"/>
          <w:lang w:val="hu-HU"/>
        </w:rPr>
        <w:t>.</w:t>
      </w:r>
      <w:r w:rsidR="00C1420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Pr="000F10C8">
        <w:rPr>
          <w:rFonts w:ascii="Times New Roman" w:hAnsi="Times New Roman"/>
          <w:sz w:val="24"/>
          <w:szCs w:val="24"/>
          <w:lang w:val="hu-HU"/>
        </w:rPr>
        <w:t xml:space="preserve"> 2014-es évben célirányos befektetési hitel felvételére kerül sor a helyi utak teljes felújítására és a Szabó Gyula Alapiskola</w:t>
      </w:r>
      <w:r w:rsidR="00C1420E" w:rsidRPr="000F10C8">
        <w:rPr>
          <w:rFonts w:ascii="Times New Roman" w:hAnsi="Times New Roman"/>
          <w:sz w:val="24"/>
          <w:szCs w:val="24"/>
          <w:lang w:val="hu-HU"/>
        </w:rPr>
        <w:t xml:space="preserve"> homlokzatának helyre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állítására, valamint számolunk a város  SOUTHERM </w:t>
      </w:r>
      <w:proofErr w:type="spellStart"/>
      <w:r w:rsidRPr="000F10C8">
        <w:rPr>
          <w:rFonts w:ascii="Times New Roman" w:hAnsi="Times New Roman"/>
          <w:sz w:val="24"/>
          <w:szCs w:val="24"/>
          <w:lang w:val="hu-HU"/>
        </w:rPr>
        <w:t>k.f.t</w:t>
      </w:r>
      <w:proofErr w:type="spellEnd"/>
      <w:r w:rsidRPr="000F10C8">
        <w:rPr>
          <w:rFonts w:ascii="Times New Roman" w:hAnsi="Times New Roman"/>
          <w:sz w:val="24"/>
          <w:szCs w:val="24"/>
          <w:lang w:val="hu-HU"/>
        </w:rPr>
        <w:t>. tulajdoni hányadának eladásából származó második törlesztő részlet kifizetésével.</w:t>
      </w:r>
    </w:p>
    <w:p w:rsidR="001678AE" w:rsidRPr="000F10C8" w:rsidRDefault="000C7D31" w:rsidP="001678AE">
      <w:pPr>
        <w:rPr>
          <w:rFonts w:ascii="Times New Roman" w:hAnsi="Times New Roman"/>
          <w:i/>
          <w:sz w:val="28"/>
          <w:szCs w:val="28"/>
          <w:lang w:val="hu-HU"/>
        </w:rPr>
      </w:pPr>
      <w:r w:rsidRPr="000F10C8">
        <w:rPr>
          <w:rFonts w:ascii="Times New Roman" w:hAnsi="Times New Roman"/>
          <w:i/>
          <w:sz w:val="28"/>
          <w:szCs w:val="28"/>
          <w:lang w:val="hu-HU"/>
        </w:rPr>
        <w:t>Bevételi pénzügyi műveletek rendszere</w:t>
      </w:r>
      <w:r w:rsidR="001678AE" w:rsidRPr="000F10C8">
        <w:rPr>
          <w:rFonts w:ascii="Times New Roman" w:hAnsi="Times New Roman"/>
          <w:i/>
          <w:sz w:val="28"/>
          <w:szCs w:val="28"/>
          <w:lang w:val="hu-HU"/>
        </w:rPr>
        <w:t>:</w:t>
      </w:r>
    </w:p>
    <w:tbl>
      <w:tblPr>
        <w:tblW w:w="88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35"/>
        <w:gridCol w:w="992"/>
        <w:gridCol w:w="851"/>
        <w:gridCol w:w="850"/>
        <w:gridCol w:w="880"/>
        <w:gridCol w:w="1105"/>
        <w:gridCol w:w="850"/>
        <w:gridCol w:w="992"/>
        <w:gridCol w:w="851"/>
      </w:tblGrid>
      <w:tr w:rsidR="001678AE" w:rsidRPr="000F10C8" w:rsidTr="001678AE">
        <w:trPr>
          <w:trHeight w:val="4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0C7D31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2012 </w:t>
            </w:r>
            <w:r w:rsidR="001678AE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3</w:t>
            </w:r>
            <w:proofErr w:type="gramStart"/>
            <w:r w:rsidR="001678AE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.</w:t>
            </w: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változás</w:t>
            </w:r>
            <w:proofErr w:type="gram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2014</w:t>
            </w:r>
          </w:p>
        </w:tc>
      </w:tr>
      <w:tr w:rsidR="001678AE" w:rsidRPr="000F10C8" w:rsidTr="001678AE">
        <w:trPr>
          <w:trHeight w:val="4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0C7D31" w:rsidP="000C7D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>Bevételek felosztása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0C7D31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0C7D31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0C7D31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proofErr w:type="gramStart"/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0C7D31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                  %</w:t>
            </w:r>
            <w:proofErr w:type="gramEnd"/>
          </w:p>
        </w:tc>
      </w:tr>
      <w:tr w:rsidR="000C7D31" w:rsidRPr="000F10C8" w:rsidTr="001678AE">
        <w:trPr>
          <w:trHeight w:val="4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0C7D31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proofErr w:type="gramStart"/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Tartalék alap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351 607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39,57%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437 834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445 178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64,04%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0C7D31" w:rsidRPr="000F10C8" w:rsidTr="001678AE">
        <w:trPr>
          <w:trHeight w:val="4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7139DE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Hosszúlejáratú hitelek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536 916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60,43%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0C7D31" w:rsidRPr="000F10C8" w:rsidTr="001678AE">
        <w:trPr>
          <w:trHeight w:val="4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0C7D31" w:rsidP="000C7D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Tulajdonrészek eladása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35,96%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</w:tr>
      <w:tr w:rsidR="000C7D31" w:rsidRPr="000F10C8" w:rsidTr="001678AE">
        <w:trPr>
          <w:trHeight w:val="4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AE" w:rsidRPr="000F10C8" w:rsidRDefault="000C7D31" w:rsidP="00167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888 523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AE" w:rsidRPr="000F10C8" w:rsidRDefault="001678AE" w:rsidP="0016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437 834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100%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695 178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225 000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8AE" w:rsidRPr="000F10C8" w:rsidRDefault="001678AE" w:rsidP="00167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</w:tr>
    </w:tbl>
    <w:p w:rsidR="003D4F1F" w:rsidRPr="000F10C8" w:rsidRDefault="003D4F1F" w:rsidP="009A2DF2">
      <w:pPr>
        <w:rPr>
          <w:rFonts w:ascii="Times New Roman" w:hAnsi="Times New Roman"/>
          <w:b/>
          <w:sz w:val="28"/>
          <w:szCs w:val="28"/>
          <w:lang w:val="hu-HU"/>
        </w:rPr>
      </w:pPr>
    </w:p>
    <w:p w:rsidR="003D4F1F" w:rsidRPr="000F10C8" w:rsidRDefault="003D4F1F" w:rsidP="00CA3186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3D7CCC" w:rsidRPr="000F10C8" w:rsidRDefault="000C7D31" w:rsidP="00CA3186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0F10C8">
        <w:rPr>
          <w:rFonts w:ascii="Times New Roman" w:hAnsi="Times New Roman"/>
          <w:b/>
          <w:sz w:val="28"/>
          <w:szCs w:val="28"/>
          <w:lang w:val="hu-HU"/>
        </w:rPr>
        <w:t>Kiadási rész</w:t>
      </w:r>
    </w:p>
    <w:p w:rsidR="003D7CCC" w:rsidRPr="000F10C8" w:rsidRDefault="003D7CCC" w:rsidP="00FD4C68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754AD" w:rsidRPr="000F10C8" w:rsidRDefault="003D7CCC" w:rsidP="00FD4C68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8"/>
          <w:szCs w:val="28"/>
          <w:lang w:val="hu-HU"/>
        </w:rPr>
        <w:t xml:space="preserve">     </w:t>
      </w:r>
      <w:r w:rsidR="0024758C" w:rsidRPr="000F10C8">
        <w:rPr>
          <w:rFonts w:ascii="Times New Roman" w:hAnsi="Times New Roman"/>
          <w:sz w:val="28"/>
          <w:szCs w:val="28"/>
          <w:lang w:val="hu-HU"/>
        </w:rPr>
        <w:tab/>
      </w:r>
      <w:r w:rsidR="009E7EA4" w:rsidRPr="000F10C8">
        <w:rPr>
          <w:rFonts w:ascii="Times New Roman" w:hAnsi="Times New Roman"/>
          <w:sz w:val="24"/>
          <w:szCs w:val="24"/>
          <w:lang w:val="hu-HU"/>
        </w:rPr>
        <w:t xml:space="preserve">A települési önkormányzatok költségvetési eljárására vonatkozó szabályokat a közigazgatási költségvetési szabályokról és egyes más törvények módosításairól szóló 2004. évi 523. törvény és a települési önkormányzatok költségvetési szabályairól és egyes más törvények módosításairól szóló </w:t>
      </w:r>
      <w:r w:rsidRPr="000F10C8">
        <w:rPr>
          <w:rFonts w:ascii="Times New Roman" w:hAnsi="Times New Roman"/>
          <w:sz w:val="24"/>
          <w:szCs w:val="24"/>
          <w:lang w:val="hu-HU"/>
        </w:rPr>
        <w:t>2004</w:t>
      </w:r>
      <w:r w:rsidR="009E7EA4" w:rsidRPr="000F10C8">
        <w:rPr>
          <w:rFonts w:ascii="Times New Roman" w:hAnsi="Times New Roman"/>
          <w:sz w:val="24"/>
          <w:szCs w:val="24"/>
          <w:lang w:val="hu-HU"/>
        </w:rPr>
        <w:t>. évi 583. törvény és későbbi módosításaik tartalmazza. 2007. szeptember 1-jén hatályba lépett a Szlovák Köztársaság Nemzeti Tanácsának a települési önkormányzatok költségvetési szabályairól szóló törvény módosítása, amellyel bevezetésre került a helyi és regionális önkormányzatok költségvetésének programok szerinti felosztása, beleértve a 2013-as költségvetést is, és költségvetésnek tartalmaznia kell az önkormányzatok előirányzatai</w:t>
      </w:r>
      <w:r w:rsidR="00B814BC" w:rsidRPr="000F10C8">
        <w:rPr>
          <w:rFonts w:ascii="Times New Roman" w:hAnsi="Times New Roman"/>
          <w:sz w:val="24"/>
          <w:szCs w:val="24"/>
          <w:lang w:val="hu-HU"/>
        </w:rPr>
        <w:t>nak</w:t>
      </w:r>
      <w:r w:rsidR="009E7EA4" w:rsidRPr="000F10C8">
        <w:rPr>
          <w:rFonts w:ascii="Times New Roman" w:hAnsi="Times New Roman"/>
          <w:sz w:val="24"/>
          <w:szCs w:val="24"/>
          <w:lang w:val="hu-HU"/>
        </w:rPr>
        <w:t xml:space="preserve"> (szándék) és céljai</w:t>
      </w:r>
      <w:r w:rsidR="00B814BC" w:rsidRPr="000F10C8">
        <w:rPr>
          <w:rFonts w:ascii="Times New Roman" w:hAnsi="Times New Roman"/>
          <w:sz w:val="24"/>
          <w:szCs w:val="24"/>
          <w:lang w:val="hu-HU"/>
        </w:rPr>
        <w:t xml:space="preserve">nak adatait is. Ennek köszönhetően nő </w:t>
      </w:r>
      <w:proofErr w:type="gramStart"/>
      <w:r w:rsidR="00B814BC" w:rsidRPr="000F10C8">
        <w:rPr>
          <w:rFonts w:ascii="Times New Roman" w:hAnsi="Times New Roman"/>
          <w:sz w:val="24"/>
          <w:szCs w:val="24"/>
          <w:lang w:val="hu-HU"/>
        </w:rPr>
        <w:t>ezen</w:t>
      </w:r>
      <w:proofErr w:type="gramEnd"/>
      <w:r w:rsidR="00B814BC" w:rsidRPr="000F10C8">
        <w:rPr>
          <w:rFonts w:ascii="Times New Roman" w:hAnsi="Times New Roman"/>
          <w:sz w:val="24"/>
          <w:szCs w:val="24"/>
          <w:lang w:val="hu-HU"/>
        </w:rPr>
        <w:t xml:space="preserve"> dokumentumok információs értéke és egyúttal</w:t>
      </w:r>
      <w:r w:rsidR="00667E2D" w:rsidRPr="000F10C8">
        <w:rPr>
          <w:rFonts w:ascii="Times New Roman" w:hAnsi="Times New Roman"/>
          <w:sz w:val="24"/>
          <w:szCs w:val="24"/>
          <w:lang w:val="hu-HU"/>
        </w:rPr>
        <w:t xml:space="preserve"> a kiadások tervezésé</w:t>
      </w:r>
      <w:r w:rsidR="00566ECC">
        <w:rPr>
          <w:rFonts w:ascii="Times New Roman" w:hAnsi="Times New Roman"/>
          <w:sz w:val="24"/>
          <w:szCs w:val="24"/>
          <w:lang w:val="hu-HU"/>
        </w:rPr>
        <w:t>nek alapjai középtávon</w:t>
      </w:r>
      <w:r w:rsidR="00667E2D" w:rsidRPr="000F10C8">
        <w:rPr>
          <w:rFonts w:ascii="Times New Roman" w:hAnsi="Times New Roman"/>
          <w:sz w:val="24"/>
          <w:szCs w:val="24"/>
          <w:lang w:val="hu-HU"/>
        </w:rPr>
        <w:t xml:space="preserve"> megv</w:t>
      </w:r>
      <w:r w:rsidR="00566ECC">
        <w:rPr>
          <w:rFonts w:ascii="Times New Roman" w:hAnsi="Times New Roman"/>
          <w:sz w:val="24"/>
          <w:szCs w:val="24"/>
          <w:lang w:val="hu-HU"/>
        </w:rPr>
        <w:t>alósulnak, és lehetőség nyílik arra</w:t>
      </w:r>
      <w:r w:rsidR="00667E2D" w:rsidRPr="000F10C8">
        <w:rPr>
          <w:rFonts w:ascii="Times New Roman" w:hAnsi="Times New Roman"/>
          <w:sz w:val="24"/>
          <w:szCs w:val="24"/>
          <w:lang w:val="hu-HU"/>
        </w:rPr>
        <w:t xml:space="preserve">, hogy az önkormányzat tervei és </w:t>
      </w:r>
      <w:r w:rsidR="00566ECC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667E2D" w:rsidRPr="000F10C8">
        <w:rPr>
          <w:rFonts w:ascii="Times New Roman" w:hAnsi="Times New Roman"/>
          <w:sz w:val="24"/>
          <w:szCs w:val="24"/>
          <w:lang w:val="hu-HU"/>
        </w:rPr>
        <w:t>valóság</w:t>
      </w:r>
      <w:r w:rsidR="00566ECC">
        <w:rPr>
          <w:rFonts w:ascii="Times New Roman" w:hAnsi="Times New Roman"/>
          <w:sz w:val="24"/>
          <w:szCs w:val="24"/>
          <w:lang w:val="hu-HU"/>
        </w:rPr>
        <w:t>os tények</w:t>
      </w:r>
      <w:r w:rsidR="00667E2D" w:rsidRPr="000F10C8">
        <w:rPr>
          <w:rFonts w:ascii="Times New Roman" w:hAnsi="Times New Roman"/>
          <w:sz w:val="24"/>
          <w:szCs w:val="24"/>
          <w:lang w:val="hu-HU"/>
        </w:rPr>
        <w:t xml:space="preserve"> egymással szembeállításra kerülnek, tehát</w:t>
      </w:r>
      <w:r w:rsidR="00B814BC" w:rsidRPr="000F10C8">
        <w:rPr>
          <w:rFonts w:ascii="Times New Roman" w:hAnsi="Times New Roman"/>
          <w:sz w:val="24"/>
          <w:szCs w:val="24"/>
          <w:lang w:val="hu-HU"/>
        </w:rPr>
        <w:t xml:space="preserve"> a költségvetési</w:t>
      </w:r>
      <w:r w:rsidR="00667E2D" w:rsidRPr="000F10C8">
        <w:rPr>
          <w:rFonts w:ascii="Times New Roman" w:hAnsi="Times New Roman"/>
          <w:sz w:val="24"/>
          <w:szCs w:val="24"/>
          <w:lang w:val="hu-HU"/>
        </w:rPr>
        <w:t xml:space="preserve"> tervek</w:t>
      </w:r>
      <w:r w:rsidR="00B814BC" w:rsidRPr="000F10C8">
        <w:rPr>
          <w:rFonts w:ascii="Times New Roman" w:hAnsi="Times New Roman"/>
          <w:sz w:val="24"/>
          <w:szCs w:val="24"/>
          <w:lang w:val="hu-HU"/>
        </w:rPr>
        <w:t xml:space="preserve"> feltüntetése /önkormányzatok teljesítménye/ és azok teljesítésének </w:t>
      </w:r>
      <w:r w:rsidR="00667E2D" w:rsidRPr="000F10C8">
        <w:rPr>
          <w:rFonts w:ascii="Times New Roman" w:hAnsi="Times New Roman"/>
          <w:sz w:val="24"/>
          <w:szCs w:val="24"/>
          <w:lang w:val="hu-HU"/>
        </w:rPr>
        <w:t>megfigyelhetőek</w:t>
      </w:r>
      <w:r w:rsidR="00B814BC" w:rsidRPr="000F10C8">
        <w:rPr>
          <w:rFonts w:ascii="Times New Roman" w:hAnsi="Times New Roman"/>
          <w:sz w:val="24"/>
          <w:szCs w:val="24"/>
          <w:lang w:val="hu-HU"/>
        </w:rPr>
        <w:t>. A programok szerint felosztott költségvetés feladata, hogy a megfelelő programrendszer</w:t>
      </w:r>
      <w:r w:rsidR="001754AD" w:rsidRPr="000F10C8">
        <w:rPr>
          <w:rFonts w:ascii="Times New Roman" w:hAnsi="Times New Roman"/>
          <w:sz w:val="24"/>
          <w:szCs w:val="24"/>
          <w:lang w:val="hu-HU"/>
        </w:rPr>
        <w:t xml:space="preserve"> és az egyes előirányzatok (szándék), célok, és működési mutatók pontos meghatározásának</w:t>
      </w:r>
      <w:r w:rsidR="00B814BC" w:rsidRPr="000F10C8">
        <w:rPr>
          <w:rFonts w:ascii="Times New Roman" w:hAnsi="Times New Roman"/>
          <w:sz w:val="24"/>
          <w:szCs w:val="24"/>
          <w:lang w:val="hu-HU"/>
        </w:rPr>
        <w:t xml:space="preserve"> segítségével</w:t>
      </w:r>
      <w:r w:rsidR="001754AD" w:rsidRPr="000F10C8">
        <w:rPr>
          <w:rFonts w:ascii="Times New Roman" w:hAnsi="Times New Roman"/>
          <w:sz w:val="24"/>
          <w:szCs w:val="24"/>
          <w:lang w:val="hu-HU"/>
        </w:rPr>
        <w:t xml:space="preserve"> sikeresen bevezetésre kerüljön a programok szerint felosztott költségvetés a helyi önkormányzatok szintjén.</w:t>
      </w:r>
    </w:p>
    <w:p w:rsidR="004A48B3" w:rsidRPr="000F10C8" w:rsidRDefault="00A71C8B" w:rsidP="00FD4C68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 </w:t>
      </w:r>
      <w:r w:rsidR="0024758C" w:rsidRPr="000F10C8">
        <w:rPr>
          <w:rFonts w:ascii="Times New Roman" w:hAnsi="Times New Roman"/>
          <w:sz w:val="24"/>
          <w:szCs w:val="24"/>
          <w:lang w:val="hu-HU"/>
        </w:rPr>
        <w:tab/>
      </w:r>
      <w:r w:rsidR="0037752D" w:rsidRPr="000F10C8">
        <w:rPr>
          <w:rFonts w:ascii="Times New Roman" w:hAnsi="Times New Roman"/>
          <w:sz w:val="24"/>
          <w:szCs w:val="24"/>
          <w:lang w:val="hu-HU"/>
        </w:rPr>
        <w:t>Dunaszerdahely Város esetében a programok szerint felosztott költségvetés keretén belül 9 programot hoztunk létre.</w:t>
      </w:r>
    </w:p>
    <w:p w:rsidR="004A48B3" w:rsidRPr="000F10C8" w:rsidRDefault="00CA3186" w:rsidP="00FD4C68">
      <w:pPr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Dunaszerdahely Város</w:t>
      </w:r>
      <w:r w:rsidR="0037752D" w:rsidRPr="000F10C8">
        <w:rPr>
          <w:rFonts w:ascii="Times New Roman" w:hAnsi="Times New Roman"/>
          <w:i/>
          <w:sz w:val="24"/>
          <w:szCs w:val="24"/>
          <w:lang w:val="hu-HU"/>
        </w:rPr>
        <w:t xml:space="preserve"> programok szerint felosztott költségvetése a következő pontokból áll:</w:t>
      </w:r>
    </w:p>
    <w:p w:rsidR="00A71C8B" w:rsidRPr="000F10C8" w:rsidRDefault="00E87180" w:rsidP="00FD4C68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sz w:val="24"/>
          <w:szCs w:val="24"/>
          <w:lang w:val="hu-HU"/>
        </w:rPr>
        <w:t>1.</w:t>
      </w:r>
      <w:r w:rsidR="00A71C8B" w:rsidRPr="000F10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b/>
          <w:sz w:val="24"/>
          <w:szCs w:val="24"/>
          <w:lang w:val="hu-HU"/>
        </w:rPr>
        <w:t xml:space="preserve">  </w:t>
      </w:r>
      <w:r w:rsidR="000C7D31" w:rsidRPr="000F10C8">
        <w:rPr>
          <w:rFonts w:ascii="Times New Roman" w:hAnsi="Times New Roman"/>
          <w:b/>
          <w:sz w:val="24"/>
          <w:szCs w:val="24"/>
          <w:lang w:val="hu-HU"/>
        </w:rPr>
        <w:t>Város kezelése</w:t>
      </w:r>
    </w:p>
    <w:p w:rsidR="00A71C8B" w:rsidRPr="000F10C8" w:rsidRDefault="00A71C8B" w:rsidP="00FD4C68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sz w:val="24"/>
          <w:szCs w:val="24"/>
          <w:lang w:val="hu-HU"/>
        </w:rPr>
        <w:t>2</w:t>
      </w:r>
      <w:r w:rsidR="00E87180" w:rsidRPr="000F10C8">
        <w:rPr>
          <w:rFonts w:ascii="Times New Roman" w:hAnsi="Times New Roman"/>
          <w:b/>
          <w:sz w:val="24"/>
          <w:szCs w:val="24"/>
          <w:lang w:val="hu-HU"/>
        </w:rPr>
        <w:t>.</w:t>
      </w:r>
      <w:r w:rsidRPr="000F10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87180" w:rsidRPr="000F10C8">
        <w:rPr>
          <w:rFonts w:ascii="Times New Roman" w:hAnsi="Times New Roman"/>
          <w:b/>
          <w:sz w:val="24"/>
          <w:szCs w:val="24"/>
          <w:lang w:val="hu-HU"/>
        </w:rPr>
        <w:t xml:space="preserve">  </w:t>
      </w:r>
      <w:r w:rsidR="00381A9F" w:rsidRPr="000F10C8">
        <w:rPr>
          <w:rFonts w:ascii="Times New Roman" w:hAnsi="Times New Roman"/>
          <w:b/>
          <w:sz w:val="24"/>
          <w:szCs w:val="24"/>
          <w:lang w:val="hu-HU"/>
        </w:rPr>
        <w:t>Oktatás</w:t>
      </w:r>
      <w:r w:rsidR="000C7D31" w:rsidRPr="000F10C8">
        <w:rPr>
          <w:rFonts w:ascii="Times New Roman" w:hAnsi="Times New Roman"/>
          <w:b/>
          <w:sz w:val="24"/>
          <w:szCs w:val="24"/>
          <w:lang w:val="hu-HU"/>
        </w:rPr>
        <w:t>ügy</w:t>
      </w:r>
    </w:p>
    <w:p w:rsidR="006F468F" w:rsidRPr="000F10C8" w:rsidRDefault="006F468F" w:rsidP="00FD4C68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sz w:val="24"/>
          <w:szCs w:val="24"/>
          <w:lang w:val="hu-HU"/>
        </w:rPr>
        <w:t xml:space="preserve">3.   </w:t>
      </w:r>
      <w:r w:rsidR="000C7D31" w:rsidRPr="000F10C8">
        <w:rPr>
          <w:rFonts w:ascii="Times New Roman" w:hAnsi="Times New Roman"/>
          <w:b/>
          <w:sz w:val="24"/>
          <w:szCs w:val="24"/>
          <w:lang w:val="hu-HU"/>
        </w:rPr>
        <w:t>Kölcsönök, tartozások, részvények vásárlása</w:t>
      </w:r>
    </w:p>
    <w:p w:rsidR="00A71C8B" w:rsidRPr="000F10C8" w:rsidRDefault="006F468F" w:rsidP="00FD4C68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sz w:val="24"/>
          <w:szCs w:val="24"/>
          <w:lang w:val="hu-HU"/>
        </w:rPr>
        <w:t>4</w:t>
      </w:r>
      <w:r w:rsidR="00695542" w:rsidRPr="000F10C8">
        <w:rPr>
          <w:rFonts w:ascii="Times New Roman" w:hAnsi="Times New Roman"/>
          <w:b/>
          <w:sz w:val="24"/>
          <w:szCs w:val="24"/>
          <w:lang w:val="hu-HU"/>
        </w:rPr>
        <w:t>.</w:t>
      </w:r>
      <w:r w:rsidR="00A71C8B" w:rsidRPr="000F10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87180" w:rsidRPr="000F10C8">
        <w:rPr>
          <w:rFonts w:ascii="Times New Roman" w:hAnsi="Times New Roman"/>
          <w:b/>
          <w:sz w:val="24"/>
          <w:szCs w:val="24"/>
          <w:lang w:val="hu-HU"/>
        </w:rPr>
        <w:t xml:space="preserve">  </w:t>
      </w:r>
      <w:r w:rsidR="000C7D31" w:rsidRPr="000F10C8">
        <w:rPr>
          <w:rFonts w:ascii="Times New Roman" w:hAnsi="Times New Roman"/>
          <w:b/>
          <w:sz w:val="24"/>
          <w:szCs w:val="24"/>
          <w:lang w:val="hu-HU"/>
        </w:rPr>
        <w:t>Kom</w:t>
      </w:r>
      <w:r w:rsidR="00381A9F" w:rsidRPr="000F10C8">
        <w:rPr>
          <w:rFonts w:ascii="Times New Roman" w:hAnsi="Times New Roman"/>
          <w:b/>
          <w:sz w:val="24"/>
          <w:szCs w:val="24"/>
          <w:lang w:val="hu-HU"/>
        </w:rPr>
        <w:t>m</w:t>
      </w:r>
      <w:r w:rsidR="000C7D31" w:rsidRPr="000F10C8">
        <w:rPr>
          <w:rFonts w:ascii="Times New Roman" w:hAnsi="Times New Roman"/>
          <w:b/>
          <w:sz w:val="24"/>
          <w:szCs w:val="24"/>
          <w:lang w:val="hu-HU"/>
        </w:rPr>
        <w:t>unikáció és mene</w:t>
      </w:r>
      <w:r w:rsidR="00FF0A51" w:rsidRPr="000F10C8">
        <w:rPr>
          <w:rFonts w:ascii="Times New Roman" w:hAnsi="Times New Roman"/>
          <w:b/>
          <w:sz w:val="24"/>
          <w:szCs w:val="24"/>
          <w:lang w:val="hu-HU"/>
        </w:rPr>
        <w:t>d</w:t>
      </w:r>
      <w:r w:rsidR="000C7D31" w:rsidRPr="000F10C8">
        <w:rPr>
          <w:rFonts w:ascii="Times New Roman" w:hAnsi="Times New Roman"/>
          <w:b/>
          <w:sz w:val="24"/>
          <w:szCs w:val="24"/>
          <w:lang w:val="hu-HU"/>
        </w:rPr>
        <w:t>zsment</w:t>
      </w:r>
    </w:p>
    <w:p w:rsidR="00A71C8B" w:rsidRPr="000F10C8" w:rsidRDefault="006F468F" w:rsidP="00FD4C68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sz w:val="24"/>
          <w:szCs w:val="24"/>
          <w:lang w:val="hu-HU"/>
        </w:rPr>
        <w:t>5</w:t>
      </w:r>
      <w:r w:rsidR="00695542" w:rsidRPr="000F10C8">
        <w:rPr>
          <w:rFonts w:ascii="Times New Roman" w:hAnsi="Times New Roman"/>
          <w:b/>
          <w:sz w:val="24"/>
          <w:szCs w:val="24"/>
          <w:lang w:val="hu-HU"/>
        </w:rPr>
        <w:t>.</w:t>
      </w:r>
      <w:r w:rsidR="00A71C8B" w:rsidRPr="000F10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87180" w:rsidRPr="000F10C8">
        <w:rPr>
          <w:rFonts w:ascii="Times New Roman" w:hAnsi="Times New Roman"/>
          <w:b/>
          <w:sz w:val="24"/>
          <w:szCs w:val="24"/>
          <w:lang w:val="hu-HU"/>
        </w:rPr>
        <w:t xml:space="preserve">  </w:t>
      </w:r>
      <w:r w:rsidR="000C7D31" w:rsidRPr="000F10C8">
        <w:rPr>
          <w:rFonts w:ascii="Times New Roman" w:hAnsi="Times New Roman"/>
          <w:b/>
          <w:sz w:val="24"/>
          <w:szCs w:val="24"/>
          <w:lang w:val="hu-HU"/>
        </w:rPr>
        <w:t>Szolgáltatások</w:t>
      </w:r>
    </w:p>
    <w:p w:rsidR="00D8056A" w:rsidRPr="000F10C8" w:rsidRDefault="006F468F" w:rsidP="00FD4C68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sz w:val="24"/>
          <w:szCs w:val="24"/>
          <w:lang w:val="hu-HU"/>
        </w:rPr>
        <w:t>6</w:t>
      </w:r>
      <w:r w:rsidR="00695542" w:rsidRPr="000F10C8">
        <w:rPr>
          <w:rFonts w:ascii="Times New Roman" w:hAnsi="Times New Roman"/>
          <w:b/>
          <w:sz w:val="24"/>
          <w:szCs w:val="24"/>
          <w:lang w:val="hu-HU"/>
        </w:rPr>
        <w:t>.</w:t>
      </w:r>
      <w:r w:rsidR="00D8056A" w:rsidRPr="000F10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87180" w:rsidRPr="000F10C8">
        <w:rPr>
          <w:rFonts w:ascii="Times New Roman" w:hAnsi="Times New Roman"/>
          <w:b/>
          <w:sz w:val="24"/>
          <w:szCs w:val="24"/>
          <w:lang w:val="hu-HU"/>
        </w:rPr>
        <w:t xml:space="preserve">  </w:t>
      </w:r>
      <w:r w:rsidR="000C7D31" w:rsidRPr="000F10C8">
        <w:rPr>
          <w:rFonts w:ascii="Times New Roman" w:hAnsi="Times New Roman"/>
          <w:b/>
          <w:sz w:val="24"/>
          <w:szCs w:val="24"/>
          <w:lang w:val="hu-HU"/>
        </w:rPr>
        <w:t>Környezet</w:t>
      </w:r>
    </w:p>
    <w:p w:rsidR="00D8056A" w:rsidRPr="000F10C8" w:rsidRDefault="006F468F" w:rsidP="00FD4C68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sz w:val="24"/>
          <w:szCs w:val="24"/>
          <w:lang w:val="hu-HU"/>
        </w:rPr>
        <w:t>7</w:t>
      </w:r>
      <w:r w:rsidR="00695542" w:rsidRPr="000F10C8">
        <w:rPr>
          <w:rFonts w:ascii="Times New Roman" w:hAnsi="Times New Roman"/>
          <w:b/>
          <w:sz w:val="24"/>
          <w:szCs w:val="24"/>
          <w:lang w:val="hu-HU"/>
        </w:rPr>
        <w:t>.</w:t>
      </w:r>
      <w:r w:rsidR="00D8056A" w:rsidRPr="000F10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87180" w:rsidRPr="000F10C8">
        <w:rPr>
          <w:rFonts w:ascii="Times New Roman" w:hAnsi="Times New Roman"/>
          <w:b/>
          <w:sz w:val="24"/>
          <w:szCs w:val="24"/>
          <w:lang w:val="hu-HU"/>
        </w:rPr>
        <w:t xml:space="preserve">  </w:t>
      </w:r>
      <w:r w:rsidR="000C7D31" w:rsidRPr="000F10C8">
        <w:rPr>
          <w:rFonts w:ascii="Times New Roman" w:hAnsi="Times New Roman"/>
          <w:b/>
          <w:sz w:val="24"/>
          <w:szCs w:val="24"/>
          <w:lang w:val="hu-HU"/>
        </w:rPr>
        <w:t>Biztonság, védelem</w:t>
      </w:r>
    </w:p>
    <w:p w:rsidR="00D8056A" w:rsidRPr="000F10C8" w:rsidRDefault="006F468F" w:rsidP="00FD4C68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sz w:val="24"/>
          <w:szCs w:val="24"/>
          <w:lang w:val="hu-HU"/>
        </w:rPr>
        <w:t>8</w:t>
      </w:r>
      <w:r w:rsidR="00695542" w:rsidRPr="000F10C8">
        <w:rPr>
          <w:rFonts w:ascii="Times New Roman" w:hAnsi="Times New Roman"/>
          <w:b/>
          <w:sz w:val="24"/>
          <w:szCs w:val="24"/>
          <w:lang w:val="hu-HU"/>
        </w:rPr>
        <w:t>.</w:t>
      </w:r>
      <w:r w:rsidR="00D8056A" w:rsidRPr="000F10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87180" w:rsidRPr="000F10C8">
        <w:rPr>
          <w:rFonts w:ascii="Times New Roman" w:hAnsi="Times New Roman"/>
          <w:b/>
          <w:sz w:val="24"/>
          <w:szCs w:val="24"/>
          <w:lang w:val="hu-HU"/>
        </w:rPr>
        <w:t xml:space="preserve">  </w:t>
      </w:r>
      <w:r w:rsidR="000C7D31" w:rsidRPr="000F10C8">
        <w:rPr>
          <w:rFonts w:ascii="Times New Roman" w:hAnsi="Times New Roman"/>
          <w:b/>
          <w:sz w:val="24"/>
          <w:szCs w:val="24"/>
          <w:lang w:val="hu-HU"/>
        </w:rPr>
        <w:t>Közterületek kezelése</w:t>
      </w:r>
    </w:p>
    <w:p w:rsidR="00426016" w:rsidRPr="000F10C8" w:rsidRDefault="006F468F" w:rsidP="00FD4C68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sz w:val="24"/>
          <w:szCs w:val="24"/>
          <w:lang w:val="hu-HU"/>
        </w:rPr>
        <w:t>9</w:t>
      </w:r>
      <w:r w:rsidR="00695542" w:rsidRPr="000F10C8">
        <w:rPr>
          <w:rFonts w:ascii="Times New Roman" w:hAnsi="Times New Roman"/>
          <w:b/>
          <w:sz w:val="24"/>
          <w:szCs w:val="24"/>
          <w:lang w:val="hu-HU"/>
        </w:rPr>
        <w:t>.</w:t>
      </w:r>
      <w:r w:rsidR="00D8056A" w:rsidRPr="000F10C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87180" w:rsidRPr="000F10C8">
        <w:rPr>
          <w:rFonts w:ascii="Times New Roman" w:hAnsi="Times New Roman"/>
          <w:b/>
          <w:sz w:val="24"/>
          <w:szCs w:val="24"/>
          <w:lang w:val="hu-HU"/>
        </w:rPr>
        <w:t xml:space="preserve">  </w:t>
      </w:r>
      <w:r w:rsidR="000C7D31" w:rsidRPr="000F10C8">
        <w:rPr>
          <w:rFonts w:ascii="Times New Roman" w:hAnsi="Times New Roman"/>
          <w:b/>
          <w:sz w:val="24"/>
          <w:szCs w:val="24"/>
          <w:lang w:val="hu-HU"/>
        </w:rPr>
        <w:t>Támogatások, tagsági hozzájárulások</w:t>
      </w:r>
    </w:p>
    <w:p w:rsidR="006F468F" w:rsidRPr="000F10C8" w:rsidRDefault="006F468F" w:rsidP="00FD4C68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9E0BC3" w:rsidRPr="000F10C8" w:rsidRDefault="009E0BC3" w:rsidP="00ED7D9C">
      <w:pPr>
        <w:rPr>
          <w:rFonts w:ascii="Times New Roman" w:hAnsi="Times New Roman"/>
          <w:b/>
          <w:sz w:val="24"/>
          <w:szCs w:val="24"/>
          <w:lang w:val="hu-HU"/>
        </w:rPr>
      </w:pPr>
    </w:p>
    <w:p w:rsidR="00ED7D9C" w:rsidRPr="000F10C8" w:rsidRDefault="00B95318" w:rsidP="00ED7D9C">
      <w:pPr>
        <w:rPr>
          <w:rFonts w:ascii="Times New Roman" w:hAnsi="Times New Roman"/>
          <w:sz w:val="28"/>
          <w:szCs w:val="28"/>
          <w:lang w:val="hu-HU"/>
        </w:rPr>
      </w:pPr>
      <w:r w:rsidRPr="000F10C8">
        <w:rPr>
          <w:rFonts w:ascii="Times New Roman" w:hAnsi="Times New Roman"/>
          <w:i/>
          <w:sz w:val="28"/>
          <w:szCs w:val="28"/>
          <w:lang w:val="hu-HU"/>
        </w:rPr>
        <w:t>Működési kiadások</w:t>
      </w:r>
      <w:r w:rsidR="00381A9F" w:rsidRPr="000F10C8">
        <w:rPr>
          <w:rFonts w:ascii="Times New Roman" w:hAnsi="Times New Roman"/>
          <w:sz w:val="28"/>
          <w:szCs w:val="28"/>
          <w:lang w:val="hu-HU"/>
        </w:rPr>
        <w:t xml:space="preserve">: / %-os felosztás az egyes </w:t>
      </w:r>
      <w:r w:rsidRPr="000F10C8">
        <w:rPr>
          <w:rFonts w:ascii="Times New Roman" w:hAnsi="Times New Roman"/>
          <w:sz w:val="28"/>
          <w:szCs w:val="28"/>
          <w:lang w:val="hu-HU"/>
        </w:rPr>
        <w:t>programok szerint</w:t>
      </w:r>
      <w:r w:rsidR="00ED7D9C" w:rsidRPr="000F10C8">
        <w:rPr>
          <w:rFonts w:ascii="Times New Roman" w:hAnsi="Times New Roman"/>
          <w:sz w:val="28"/>
          <w:szCs w:val="28"/>
          <w:lang w:val="hu-HU"/>
        </w:rPr>
        <w:t>/</w:t>
      </w:r>
    </w:p>
    <w:tbl>
      <w:tblPr>
        <w:tblW w:w="99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85"/>
        <w:gridCol w:w="1134"/>
        <w:gridCol w:w="757"/>
        <w:gridCol w:w="1086"/>
        <w:gridCol w:w="819"/>
        <w:gridCol w:w="1165"/>
        <w:gridCol w:w="757"/>
        <w:gridCol w:w="1035"/>
        <w:gridCol w:w="1080"/>
        <w:gridCol w:w="767"/>
      </w:tblGrid>
      <w:tr w:rsidR="00635B43" w:rsidRPr="000F10C8" w:rsidTr="00CA13C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43" w:rsidRPr="000F10C8" w:rsidRDefault="00635B43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43" w:rsidRPr="000F10C8" w:rsidRDefault="00030B50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43" w:rsidRPr="000F10C8" w:rsidRDefault="00635B43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43" w:rsidRPr="000F10C8" w:rsidRDefault="00B95318" w:rsidP="00B9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2012 </w:t>
            </w:r>
            <w:r w:rsidR="00030B50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3</w:t>
            </w:r>
            <w:proofErr w:type="gramStart"/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.változás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43" w:rsidRPr="000F10C8" w:rsidRDefault="00635B43" w:rsidP="00B9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43" w:rsidRPr="000F10C8" w:rsidRDefault="00635B43" w:rsidP="00030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2013 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B43" w:rsidRPr="000F10C8" w:rsidRDefault="00030B50" w:rsidP="0029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B43" w:rsidRPr="000F10C8" w:rsidRDefault="00030B50" w:rsidP="0029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2014</w:t>
            </w:r>
          </w:p>
        </w:tc>
      </w:tr>
      <w:tr w:rsidR="00CF456C" w:rsidRPr="000F10C8" w:rsidTr="00CA13C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6C" w:rsidRPr="000F10C8" w:rsidRDefault="00CF456C" w:rsidP="008C17B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>Program</w:t>
            </w:r>
            <w:r w:rsidR="00B95318" w:rsidRPr="000F10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>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6C" w:rsidRPr="000F10C8" w:rsidRDefault="00CF456C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B95318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6C" w:rsidRPr="000F10C8" w:rsidRDefault="00CF456C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6C" w:rsidRPr="000F10C8" w:rsidRDefault="00CF456C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B95318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6C" w:rsidRPr="000F10C8" w:rsidRDefault="00CF456C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56C" w:rsidRPr="000F10C8" w:rsidRDefault="00CF456C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B95318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6C" w:rsidRPr="000F10C8" w:rsidRDefault="00CF456C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6C" w:rsidRPr="000F10C8" w:rsidRDefault="00CF456C" w:rsidP="00C43992">
            <w:pPr>
              <w:tabs>
                <w:tab w:val="left" w:pos="225"/>
                <w:tab w:val="right" w:pos="184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10 </w:t>
            </w:r>
            <w:r w:rsidR="00B95318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hónap</w:t>
            </w: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456C" w:rsidRPr="000F10C8" w:rsidRDefault="00CF456C" w:rsidP="00C43992">
            <w:pPr>
              <w:tabs>
                <w:tab w:val="left" w:pos="225"/>
                <w:tab w:val="right" w:pos="184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proofErr w:type="gramStart"/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B95318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                %</w:t>
            </w:r>
            <w:proofErr w:type="gramEnd"/>
          </w:p>
        </w:tc>
      </w:tr>
      <w:tr w:rsidR="00030B50" w:rsidRPr="000F10C8" w:rsidTr="00CA13C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8C1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sz w:val="20"/>
                <w:szCs w:val="20"/>
                <w:lang w:val="hu-HU"/>
              </w:rPr>
              <w:t>Város kezelése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2 007 523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14,59%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1 989 040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14,17%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93585F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1 979 959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CA13C7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13,99%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93585F" w:rsidP="008D43E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1 586 9</w:t>
            </w:r>
            <w:r w:rsidR="008D43E2"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93585F" w:rsidP="0093585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1 946 981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A13C7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14,29%</w:t>
            </w:r>
          </w:p>
        </w:tc>
      </w:tr>
      <w:tr w:rsidR="00030B50" w:rsidRPr="000F10C8" w:rsidTr="00CA13C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9F" w:rsidRPr="000F10C8" w:rsidRDefault="00381A9F" w:rsidP="00381A9F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sz w:val="20"/>
                <w:szCs w:val="20"/>
                <w:lang w:val="hu-HU"/>
              </w:rPr>
              <w:t>Oktatásügy</w:t>
            </w:r>
          </w:p>
          <w:p w:rsidR="00030B50" w:rsidRPr="000F10C8" w:rsidRDefault="00030B50" w:rsidP="008C1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6 476 380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47,05%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6 792 613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48,4%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F26FE2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6 721 843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CA13C7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47,49%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3C05C4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5 320 666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F26FE2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6 490 505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A13C7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47,65%</w:t>
            </w:r>
          </w:p>
        </w:tc>
      </w:tr>
      <w:tr w:rsidR="00030B50" w:rsidRPr="000F10C8" w:rsidTr="009E0BC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381A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Tartozások programja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030B50" w:rsidRPr="000F10C8" w:rsidTr="00CA13C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8C1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Kommunikáció és mene</w:t>
            </w:r>
            <w:r w:rsidR="00FF0A51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d</w:t>
            </w: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zsment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151 735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1,10%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99 000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0,7%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F26FE2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108 000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CA13C7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0,76%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F26FE2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77</w:t>
            </w:r>
            <w:r w:rsidR="008D43E2"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270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F26FE2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100 270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A13C7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0,74%</w:t>
            </w:r>
          </w:p>
        </w:tc>
      </w:tr>
      <w:tr w:rsidR="00030B50" w:rsidRPr="000F10C8" w:rsidTr="00CA13C7">
        <w:trPr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8C1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Szolgáltatások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1 164 867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8,46%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1 241 353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8,85%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F26FE2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1 276 280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CA13C7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9,02%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D43E2" w:rsidP="008D43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1 064 977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D43E2" w:rsidP="008D43E2">
            <w:pP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   </w:t>
            </w:r>
            <w:r w:rsidR="00F26FE2"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1 268 100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A13C7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9,31%</w:t>
            </w:r>
          </w:p>
        </w:tc>
      </w:tr>
      <w:tr w:rsidR="00030B50" w:rsidRPr="000F10C8" w:rsidTr="00CA13C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8C1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Környezet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1 677 263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12,19%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1 597 703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11,39%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485880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1 322 218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CA13C7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9,34%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485880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1 160 490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485880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1 472 474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A13C7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10,81</w:t>
            </w:r>
          </w:p>
        </w:tc>
      </w:tr>
      <w:tr w:rsidR="00030B50" w:rsidRPr="000F10C8" w:rsidTr="00CA13C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8C1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B</w:t>
            </w:r>
            <w:r w:rsidR="00381A9F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iztonság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199 875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1,45%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326 670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2,33%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485880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335 053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CA13C7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2,37%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485880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257 472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485880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337 900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A13C7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2,48%</w:t>
            </w:r>
          </w:p>
        </w:tc>
      </w:tr>
      <w:tr w:rsidR="00030B50" w:rsidRPr="000F10C8" w:rsidTr="00CA13C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8C1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Közterületek kezelése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733 433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5,33%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818 207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5,83%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C05C4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961 867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CA13C7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6,79%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3C05C4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878 197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3C05C4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931 715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A13C7" w:rsidP="00935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6,84%</w:t>
            </w:r>
          </w:p>
        </w:tc>
      </w:tr>
      <w:tr w:rsidR="00030B50" w:rsidRPr="000F10C8" w:rsidTr="00CA13C7">
        <w:trPr>
          <w:trHeight w:val="2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8C1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Támogatások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1 041 866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7,57%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875 366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6,24%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C05C4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1 396 504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CA13C7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9,87%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3C05C4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1 080 760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3C05C4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1 072 692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A13C7" w:rsidP="00935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7,88%</w:t>
            </w:r>
          </w:p>
        </w:tc>
      </w:tr>
      <w:tr w:rsidR="009E0BC3" w:rsidRPr="000F10C8" w:rsidTr="00CA13C7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620E" w:rsidP="008C1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Sport intézmények kezelése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0BC3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0BC3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0BC3" w:rsidP="007362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287 217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0BC3" w:rsidP="007362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2,09%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0BC3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52 437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0BC3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0,37%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BC3" w:rsidRPr="000F10C8" w:rsidRDefault="009E0BC3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52 510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BC3" w:rsidRPr="000F10C8" w:rsidRDefault="009E0BC3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BC3" w:rsidRPr="000F10C8" w:rsidRDefault="009E0BC3" w:rsidP="00935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030B50" w:rsidRPr="000F10C8" w:rsidTr="00CA13C7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381A9F" w:rsidP="008C1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13 452 942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3C05C4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14 027 169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3C05C4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14 154 161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CA13C7" w:rsidP="006D4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D43E2" w:rsidP="00CA13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 xml:space="preserve">11 479 </w:t>
            </w:r>
            <w:r w:rsidR="00CA13C7"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328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3C05C4" w:rsidP="009358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13 620 637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A13C7" w:rsidP="00935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</w:tr>
    </w:tbl>
    <w:p w:rsidR="00032035" w:rsidRPr="000F10C8" w:rsidRDefault="00032035" w:rsidP="000320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hu-HU" w:eastAsia="sk-SK"/>
        </w:rPr>
      </w:pPr>
    </w:p>
    <w:p w:rsidR="003951EA" w:rsidRPr="000F10C8" w:rsidRDefault="003951EA" w:rsidP="00ED7D9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D7D9C" w:rsidRPr="000F10C8" w:rsidRDefault="00B95318" w:rsidP="00ED7D9C">
      <w:pPr>
        <w:spacing w:after="0"/>
        <w:rPr>
          <w:rFonts w:ascii="Times New Roman" w:hAnsi="Times New Roman"/>
          <w:sz w:val="28"/>
          <w:szCs w:val="28"/>
          <w:lang w:val="hu-HU"/>
        </w:rPr>
      </w:pPr>
      <w:r w:rsidRPr="000F10C8">
        <w:rPr>
          <w:rFonts w:ascii="Times New Roman" w:hAnsi="Times New Roman"/>
          <w:i/>
          <w:sz w:val="28"/>
          <w:szCs w:val="28"/>
          <w:lang w:val="hu-HU"/>
        </w:rPr>
        <w:t>Tőke jellegű kiadások</w:t>
      </w:r>
      <w:r w:rsidR="00ED7D9C" w:rsidRPr="000F10C8">
        <w:rPr>
          <w:rFonts w:ascii="Times New Roman" w:hAnsi="Times New Roman"/>
          <w:i/>
          <w:sz w:val="28"/>
          <w:szCs w:val="28"/>
          <w:lang w:val="hu-HU"/>
        </w:rPr>
        <w:t>:</w:t>
      </w:r>
      <w:r w:rsidRPr="000F10C8">
        <w:rPr>
          <w:rFonts w:ascii="Times New Roman" w:hAnsi="Times New Roman"/>
          <w:sz w:val="28"/>
          <w:szCs w:val="28"/>
          <w:lang w:val="hu-HU"/>
        </w:rPr>
        <w:t xml:space="preserve"> / %-os felosztás az egyes programok szerint/</w:t>
      </w:r>
    </w:p>
    <w:p w:rsidR="00ED7D9C" w:rsidRPr="000F10C8" w:rsidRDefault="00ED7D9C" w:rsidP="00ED7D9C">
      <w:pPr>
        <w:spacing w:after="0"/>
        <w:rPr>
          <w:rFonts w:ascii="Times New Roman" w:hAnsi="Times New Roman"/>
          <w:sz w:val="28"/>
          <w:szCs w:val="28"/>
          <w:lang w:val="hu-HU"/>
        </w:rPr>
      </w:pPr>
    </w:p>
    <w:tbl>
      <w:tblPr>
        <w:tblW w:w="99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992"/>
        <w:gridCol w:w="757"/>
        <w:gridCol w:w="1026"/>
        <w:gridCol w:w="757"/>
        <w:gridCol w:w="1086"/>
        <w:gridCol w:w="968"/>
        <w:gridCol w:w="1203"/>
        <w:gridCol w:w="958"/>
        <w:gridCol w:w="757"/>
      </w:tblGrid>
      <w:tr w:rsidR="00507AE5" w:rsidRPr="000F10C8" w:rsidTr="00032035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5" w:rsidRPr="000F10C8" w:rsidRDefault="00507AE5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AE5" w:rsidRPr="000F10C8" w:rsidRDefault="00030B50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E5" w:rsidRPr="000F10C8" w:rsidRDefault="00507AE5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AE5" w:rsidRPr="000F10C8" w:rsidRDefault="00030B50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 xml:space="preserve">2012- </w:t>
            </w:r>
            <w:r w:rsidR="0087515A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3</w:t>
            </w:r>
            <w:proofErr w:type="gramStart"/>
            <w:r w:rsidR="0087515A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.változás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E5" w:rsidRPr="000F10C8" w:rsidRDefault="00507AE5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E5" w:rsidRPr="000F10C8" w:rsidRDefault="00030B50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AE5" w:rsidRPr="000F10C8" w:rsidRDefault="00507AE5" w:rsidP="008B1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</w:t>
            </w:r>
            <w:r w:rsidR="008B1215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E5" w:rsidRPr="000F10C8" w:rsidRDefault="00507AE5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201</w:t>
            </w:r>
            <w:r w:rsidR="00030B50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4</w:t>
            </w:r>
          </w:p>
        </w:tc>
      </w:tr>
      <w:tr w:rsidR="00CF456C" w:rsidRPr="000F10C8" w:rsidTr="0003203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6C" w:rsidRPr="000F10C8" w:rsidRDefault="00CF456C" w:rsidP="006F508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>Program</w:t>
            </w:r>
            <w:r w:rsidR="00432A99" w:rsidRPr="000F10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>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87515A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Eur</w:t>
            </w:r>
            <w:r w:rsidR="0087515A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ó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C" w:rsidRPr="000F10C8" w:rsidRDefault="0087515A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Euró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6C" w:rsidRPr="000F10C8" w:rsidRDefault="00CF456C" w:rsidP="00CF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10</w:t>
            </w:r>
          </w:p>
          <w:p w:rsidR="00CF456C" w:rsidRPr="000F10C8" w:rsidRDefault="0087515A" w:rsidP="00CF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hónap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56C" w:rsidRPr="000F10C8" w:rsidRDefault="00CF456C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proofErr w:type="gramStart"/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87515A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                   %</w:t>
            </w:r>
            <w:proofErr w:type="gramEnd"/>
          </w:p>
        </w:tc>
      </w:tr>
      <w:tr w:rsidR="00030B50" w:rsidRPr="000F10C8" w:rsidTr="00230B8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sz w:val="20"/>
                <w:szCs w:val="20"/>
                <w:lang w:val="hu-HU"/>
              </w:rPr>
              <w:t>Város kezelése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6 643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0,26%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11 473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0,33%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8B1215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45 000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9E0BC3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2,68%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B1215" w:rsidP="00230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B1215" w:rsidP="005D1533">
            <w:pPr>
              <w:spacing w:after="0" w:line="240" w:lineRule="auto"/>
              <w:ind w:left="-21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25 000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BF3DB7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2,29%</w:t>
            </w:r>
          </w:p>
        </w:tc>
      </w:tr>
      <w:tr w:rsidR="00030B50" w:rsidRPr="000F10C8" w:rsidTr="00230B8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9F" w:rsidRPr="000F10C8" w:rsidRDefault="00381A9F" w:rsidP="00381A9F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F10C8">
              <w:rPr>
                <w:rFonts w:ascii="Times New Roman" w:hAnsi="Times New Roman"/>
                <w:sz w:val="20"/>
                <w:szCs w:val="20"/>
                <w:lang w:val="hu-HU"/>
              </w:rPr>
              <w:t>Oktatásügy</w:t>
            </w:r>
          </w:p>
          <w:p w:rsidR="00030B50" w:rsidRPr="000F10C8" w:rsidRDefault="00030B50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1 279 055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50,13%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1 291 927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35,33%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230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030B50" w:rsidRPr="000F10C8" w:rsidTr="009E0BC3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Tartozások programja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230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030B50" w:rsidRPr="000F10C8" w:rsidTr="00030B5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Kommunikáció és mene</w:t>
            </w:r>
            <w:r w:rsidR="00FF0A51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d</w:t>
            </w: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zsment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14 686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0,58%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8B1215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9E0BC3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1,73%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B1215" w:rsidP="00230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11 022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B1215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BF3DB7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0,73%</w:t>
            </w:r>
          </w:p>
        </w:tc>
      </w:tr>
      <w:tr w:rsidR="00030B50" w:rsidRPr="000F10C8" w:rsidTr="00030B5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Szolgáltatások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435 000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17,05%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243 600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6,66%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8B1215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243 600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9E0BC3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14,50%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B1215" w:rsidP="00230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212 624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B1215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133 600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BF3DB7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12,22%</w:t>
            </w:r>
          </w:p>
        </w:tc>
      </w:tr>
      <w:tr w:rsidR="00030B50" w:rsidRPr="000F10C8" w:rsidTr="00030B5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Környezet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80 263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3,15%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42 029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1,15%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230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030B50" w:rsidRPr="000F10C8" w:rsidTr="00030B5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lastRenderedPageBreak/>
              <w:t>Biztonság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10 489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0,41%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71 600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1,95%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8B1215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65 000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9E0BC3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3,87%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B1215" w:rsidP="00230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40 800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030B50" w:rsidRPr="000F10C8" w:rsidTr="00230B8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Közterületek kezelése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608 132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23,83%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1 893 849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51,79%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8B1215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1 127 325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9E0BC3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67,12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B1215" w:rsidP="00230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519 835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B1215" w:rsidP="00CA1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812 203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BF3DB7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74,27%</w:t>
            </w:r>
          </w:p>
        </w:tc>
      </w:tr>
      <w:tr w:rsidR="00030B50" w:rsidRPr="000F10C8" w:rsidTr="00230B8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381A9F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Támogatások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8B1215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157 800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9E0BC3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9,39%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B1215" w:rsidP="00230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147 699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8B1215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114 770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BF3DB7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10,49%</w:t>
            </w:r>
          </w:p>
        </w:tc>
      </w:tr>
      <w:tr w:rsidR="009E0BC3" w:rsidRPr="000F10C8" w:rsidTr="00230B8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620E" w:rsidP="006F50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Sport intézmények kezelése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0BC3" w:rsidP="007362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117 409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0BC3" w:rsidP="007362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4,60%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0BC3" w:rsidP="007362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102 303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0BC3" w:rsidP="007362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2,79%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9E0BC3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11 916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BC3" w:rsidRPr="000F10C8" w:rsidRDefault="00BF3DB7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0,71%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BC3" w:rsidRPr="000F10C8" w:rsidRDefault="009E0BC3" w:rsidP="00230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6 316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BC3" w:rsidRPr="000F10C8" w:rsidRDefault="009E0BC3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BC3" w:rsidRPr="000F10C8" w:rsidRDefault="009E0BC3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030B50" w:rsidRPr="000F10C8" w:rsidTr="00230B8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381A9F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2 551 677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3 656 781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100%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9E0BC3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1 679 641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BF3DB7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BF3DB7" w:rsidP="00230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948 296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9E0BC3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1 093 573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BF3DB7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</w:tr>
    </w:tbl>
    <w:p w:rsidR="0090127F" w:rsidRPr="000F10C8" w:rsidRDefault="0090127F" w:rsidP="00ED7D9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D7D9C" w:rsidRPr="000F10C8" w:rsidRDefault="00B95318" w:rsidP="00ED7D9C">
      <w:pPr>
        <w:rPr>
          <w:rFonts w:ascii="Times New Roman" w:hAnsi="Times New Roman"/>
          <w:i/>
          <w:sz w:val="28"/>
          <w:szCs w:val="28"/>
          <w:lang w:val="hu-HU"/>
        </w:rPr>
      </w:pPr>
      <w:r w:rsidRPr="000F10C8">
        <w:rPr>
          <w:rFonts w:ascii="Times New Roman" w:hAnsi="Times New Roman"/>
          <w:i/>
          <w:sz w:val="28"/>
          <w:szCs w:val="28"/>
          <w:lang w:val="hu-HU"/>
        </w:rPr>
        <w:t>Kiadási pénzügyi műveletek rendszere</w:t>
      </w:r>
      <w:r w:rsidR="00ED7D9C" w:rsidRPr="000F10C8">
        <w:rPr>
          <w:rFonts w:ascii="Times New Roman" w:hAnsi="Times New Roman"/>
          <w:i/>
          <w:sz w:val="28"/>
          <w:szCs w:val="28"/>
          <w:lang w:val="hu-HU"/>
        </w:rPr>
        <w:t>:</w:t>
      </w:r>
    </w:p>
    <w:tbl>
      <w:tblPr>
        <w:tblW w:w="970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18"/>
        <w:gridCol w:w="851"/>
        <w:gridCol w:w="757"/>
        <w:gridCol w:w="802"/>
        <w:gridCol w:w="757"/>
        <w:gridCol w:w="963"/>
        <w:gridCol w:w="851"/>
        <w:gridCol w:w="1398"/>
        <w:gridCol w:w="851"/>
        <w:gridCol w:w="757"/>
      </w:tblGrid>
      <w:tr w:rsidR="00CF456C" w:rsidRPr="000F10C8" w:rsidTr="0090127F">
        <w:trPr>
          <w:trHeight w:val="28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6C" w:rsidRPr="000F10C8" w:rsidRDefault="00B95318" w:rsidP="006F508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  <w:t>Kiadások felosztása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C" w:rsidRPr="000F10C8" w:rsidRDefault="00030B50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  <w:t>2011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yellow"/>
                <w:lang w:val="hu-HU"/>
              </w:rPr>
              <w:t xml:space="preserve">  </w:t>
            </w:r>
            <w:r w:rsidR="00B95318"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yellow"/>
                <w:lang w:val="hu-HU"/>
              </w:rPr>
              <w:t xml:space="preserve">2012 </w:t>
            </w:r>
            <w:r w:rsidR="00030B50"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yellow"/>
                <w:lang w:val="hu-HU"/>
              </w:rPr>
              <w:t>3</w:t>
            </w:r>
            <w:proofErr w:type="gramStart"/>
            <w:r w:rsidR="00B95318"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yellow"/>
                <w:lang w:val="hu-HU"/>
              </w:rPr>
              <w:t>.változás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  <w:t xml:space="preserve">  201</w:t>
            </w:r>
            <w:r w:rsidR="00030B50"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  <w:t>3</w:t>
            </w:r>
          </w:p>
          <w:p w:rsidR="00507AE5" w:rsidRPr="000F10C8" w:rsidRDefault="00507AE5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6C" w:rsidRPr="000F10C8" w:rsidRDefault="00CF456C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  <w:t>201</w:t>
            </w:r>
            <w:r w:rsidR="00030B50"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  <w:t>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6C" w:rsidRPr="000F10C8" w:rsidRDefault="00CF456C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  <w:t>201</w:t>
            </w:r>
            <w:r w:rsidR="00030B50"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  <w:t>4</w:t>
            </w:r>
          </w:p>
        </w:tc>
      </w:tr>
      <w:tr w:rsidR="00CF456C" w:rsidRPr="000F10C8" w:rsidTr="0090127F">
        <w:trPr>
          <w:trHeight w:val="284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6C" w:rsidRPr="000F10C8" w:rsidRDefault="00CF456C" w:rsidP="006F508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B95318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Eur</w:t>
            </w:r>
            <w:r w:rsidR="00B95318"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ó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highlight w:val="yellow"/>
                <w:lang w:val="hu-HU"/>
              </w:rPr>
              <w:t>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B95318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56C" w:rsidRPr="000F10C8" w:rsidRDefault="00CF456C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  <w:t xml:space="preserve">10 </w:t>
            </w:r>
            <w:r w:rsidR="00B95318" w:rsidRPr="000F10C8">
              <w:rPr>
                <w:rFonts w:ascii="Times New Roman" w:eastAsia="Times New Roman" w:hAnsi="Times New Roman"/>
                <w:color w:val="000000"/>
                <w:sz w:val="20"/>
                <w:szCs w:val="24"/>
                <w:lang w:val="hu-HU"/>
              </w:rPr>
              <w:t>hónap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56C" w:rsidRPr="000F10C8" w:rsidRDefault="00CF456C" w:rsidP="00CF4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</w:pPr>
            <w:proofErr w:type="gramStart"/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Eur</w:t>
            </w:r>
            <w:r w:rsidR="00B95318"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>ó</w:t>
            </w:r>
            <w:r w:rsidRPr="000F10C8">
              <w:rPr>
                <w:rFonts w:ascii="Times New Roman" w:eastAsia="Times New Roman" w:hAnsi="Times New Roman"/>
                <w:color w:val="000000"/>
                <w:szCs w:val="24"/>
                <w:lang w:val="hu-HU"/>
              </w:rPr>
              <w:t xml:space="preserve">               %</w:t>
            </w:r>
            <w:proofErr w:type="gramEnd"/>
          </w:p>
        </w:tc>
      </w:tr>
      <w:tr w:rsidR="00030B50" w:rsidRPr="000F10C8" w:rsidTr="0086205D">
        <w:trPr>
          <w:trHeight w:val="42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A854CD" w:rsidP="00A8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Hitelek törlesztő részletei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447 102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63,66%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400 399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69,95%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C91086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400 399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29654A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69,74%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91086" w:rsidP="00862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336 348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91086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389 851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29654A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69,39%</w:t>
            </w:r>
          </w:p>
        </w:tc>
      </w:tr>
      <w:tr w:rsidR="00030B50" w:rsidRPr="000F10C8" w:rsidTr="00030B50">
        <w:trPr>
          <w:trHeight w:val="42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A854CD" w:rsidP="006F5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 xml:space="preserve">Kölcsön </w:t>
            </w:r>
            <w:proofErr w:type="spellStart"/>
            <w:r w:rsidR="00030B50"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Perfects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78 192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11,13%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862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030B50" w:rsidRPr="000F10C8" w:rsidTr="00030B50">
        <w:trPr>
          <w:trHeight w:val="4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A854CD" w:rsidP="00A8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Értékpapírok vásárlása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172 000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24,49%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172 000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30,05%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C91086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172 000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29654A" w:rsidP="006F5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29,96%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91086" w:rsidP="00862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146 750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91086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172 000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29654A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30,61%</w:t>
            </w:r>
          </w:p>
        </w:tc>
      </w:tr>
      <w:tr w:rsidR="00030B50" w:rsidRPr="000F10C8" w:rsidTr="00030B50">
        <w:trPr>
          <w:trHeight w:val="42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A854CD" w:rsidP="00A8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Vagyonrészesedés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5 080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0,72%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030B50" w:rsidP="00030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C91086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B50" w:rsidRPr="000F10C8" w:rsidRDefault="0029654A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0,30%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91086" w:rsidP="00862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1 700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030B50" w:rsidP="006F5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030B50" w:rsidRPr="000F10C8" w:rsidTr="0086205D">
        <w:trPr>
          <w:trHeight w:val="4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A854CD" w:rsidP="00901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702 374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572 399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030B50" w:rsidP="0003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hu-HU"/>
              </w:rPr>
              <w:t>100%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C91086" w:rsidP="00901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574 099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50" w:rsidRPr="000F10C8" w:rsidRDefault="0029654A" w:rsidP="00901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91086" w:rsidP="00862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484 798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C91086" w:rsidP="00901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561 851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B50" w:rsidRPr="000F10C8" w:rsidRDefault="0029654A" w:rsidP="00901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</w:pPr>
            <w:r w:rsidRPr="000F10C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hu-HU"/>
              </w:rPr>
              <w:t>100%</w:t>
            </w:r>
          </w:p>
        </w:tc>
      </w:tr>
    </w:tbl>
    <w:p w:rsidR="00295318" w:rsidRPr="000F10C8" w:rsidRDefault="00295318" w:rsidP="00295318">
      <w:pPr>
        <w:ind w:left="426"/>
        <w:jc w:val="both"/>
        <w:rPr>
          <w:rFonts w:ascii="Times New Roman" w:hAnsi="Times New Roman"/>
          <w:b/>
          <w:i/>
          <w:sz w:val="28"/>
          <w:szCs w:val="24"/>
          <w:lang w:val="hu-HU"/>
        </w:rPr>
      </w:pPr>
    </w:p>
    <w:p w:rsidR="00885C7F" w:rsidRPr="000F10C8" w:rsidRDefault="00885C7F" w:rsidP="00295318">
      <w:pPr>
        <w:ind w:left="426"/>
        <w:jc w:val="both"/>
        <w:rPr>
          <w:rFonts w:ascii="Times New Roman" w:hAnsi="Times New Roman"/>
          <w:b/>
          <w:i/>
          <w:sz w:val="28"/>
          <w:szCs w:val="24"/>
          <w:lang w:val="hu-HU"/>
        </w:rPr>
      </w:pPr>
    </w:p>
    <w:p w:rsidR="00D8056A" w:rsidRPr="000F10C8" w:rsidRDefault="00A854CD" w:rsidP="00CD7862">
      <w:pPr>
        <w:numPr>
          <w:ilvl w:val="0"/>
          <w:numId w:val="5"/>
        </w:numPr>
        <w:ind w:left="426"/>
        <w:jc w:val="both"/>
        <w:rPr>
          <w:rFonts w:ascii="Times New Roman" w:hAnsi="Times New Roman"/>
          <w:b/>
          <w:i/>
          <w:sz w:val="28"/>
          <w:szCs w:val="24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4"/>
          <w:lang w:val="hu-HU"/>
        </w:rPr>
        <w:t>Város kezelése</w:t>
      </w:r>
    </w:p>
    <w:p w:rsidR="00CD7862" w:rsidRPr="000F10C8" w:rsidRDefault="00A854CD" w:rsidP="00CD7862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Város kezelés</w:t>
      </w:r>
      <w:proofErr w:type="gramEnd"/>
      <w:r w:rsidRPr="000F10C8">
        <w:rPr>
          <w:rFonts w:ascii="Times New Roman" w:hAnsi="Times New Roman"/>
          <w:sz w:val="24"/>
          <w:szCs w:val="24"/>
          <w:lang w:val="hu-HU"/>
        </w:rPr>
        <w:t xml:space="preserve"> p</w:t>
      </w:r>
      <w:r w:rsidR="00CD7862" w:rsidRPr="000F10C8">
        <w:rPr>
          <w:rFonts w:ascii="Times New Roman" w:hAnsi="Times New Roman"/>
          <w:sz w:val="24"/>
          <w:szCs w:val="24"/>
          <w:lang w:val="hu-HU"/>
        </w:rPr>
        <w:t xml:space="preserve">rogram </w:t>
      </w:r>
      <w:r w:rsidRPr="000F10C8">
        <w:rPr>
          <w:rFonts w:ascii="Times New Roman" w:hAnsi="Times New Roman"/>
          <w:sz w:val="24"/>
          <w:szCs w:val="24"/>
          <w:lang w:val="hu-HU"/>
        </w:rPr>
        <w:t>a következő alprogramokra oszlik:</w:t>
      </w:r>
    </w:p>
    <w:p w:rsidR="009E620E" w:rsidRPr="000F10C8" w:rsidRDefault="009E620E" w:rsidP="00CD7862">
      <w:pPr>
        <w:pStyle w:val="Odsekzoznamu"/>
        <w:numPr>
          <w:ilvl w:val="1"/>
          <w:numId w:val="7"/>
        </w:numPr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Városi hivatal kezelése</w:t>
      </w:r>
    </w:p>
    <w:p w:rsidR="00CD7862" w:rsidRPr="000F10C8" w:rsidRDefault="009E620E" w:rsidP="00CD7862">
      <w:pPr>
        <w:pStyle w:val="Odsekzoznamu"/>
        <w:numPr>
          <w:ilvl w:val="1"/>
          <w:numId w:val="7"/>
        </w:numPr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Közös Építészeti Hivatal</w:t>
      </w:r>
    </w:p>
    <w:p w:rsidR="00CD7862" w:rsidRPr="000F10C8" w:rsidRDefault="009E620E" w:rsidP="00CD7862">
      <w:pPr>
        <w:pStyle w:val="Odsekzoznamu"/>
        <w:numPr>
          <w:ilvl w:val="1"/>
          <w:numId w:val="7"/>
        </w:numPr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Állami lakásfejlesztési alap</w:t>
      </w:r>
    </w:p>
    <w:p w:rsidR="00CD7862" w:rsidRPr="000F10C8" w:rsidRDefault="00FF0A51" w:rsidP="00B81580">
      <w:pPr>
        <w:pStyle w:val="Odsekzoznamu"/>
        <w:numPr>
          <w:ilvl w:val="1"/>
          <w:numId w:val="7"/>
        </w:numPr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Községi Oktatási H</w:t>
      </w:r>
      <w:r w:rsidR="009E620E" w:rsidRPr="000F10C8">
        <w:rPr>
          <w:rFonts w:ascii="Times New Roman" w:hAnsi="Times New Roman"/>
          <w:i/>
          <w:sz w:val="24"/>
          <w:szCs w:val="24"/>
          <w:lang w:val="hu-HU"/>
        </w:rPr>
        <w:t>ivatal</w:t>
      </w:r>
    </w:p>
    <w:p w:rsidR="006D4AC9" w:rsidRPr="000F10C8" w:rsidRDefault="006D4AC9" w:rsidP="006D4AC9">
      <w:pPr>
        <w:pStyle w:val="Odsekzoznamu"/>
        <w:ind w:left="36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tbl>
      <w:tblPr>
        <w:tblW w:w="97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"/>
        <w:gridCol w:w="1290"/>
        <w:gridCol w:w="2421"/>
        <w:gridCol w:w="1835"/>
        <w:gridCol w:w="1834"/>
        <w:gridCol w:w="672"/>
        <w:gridCol w:w="663"/>
        <w:gridCol w:w="648"/>
      </w:tblGrid>
      <w:tr w:rsidR="00CC423E" w:rsidRPr="000F10C8" w:rsidTr="00443A15">
        <w:trPr>
          <w:trHeight w:val="30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4A" w:rsidRPr="000F10C8" w:rsidRDefault="00832BF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      Célérték</w:t>
            </w:r>
          </w:p>
        </w:tc>
      </w:tr>
      <w:tr w:rsidR="00CC423E" w:rsidRPr="000F10C8" w:rsidTr="00443A15">
        <w:trPr>
          <w:trHeight w:val="30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432A99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Előirányzat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432A99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Cél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A854CD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Működési (hatékonysági) m</w:t>
            </w:r>
            <w:r w:rsidR="00011737" w:rsidRPr="000F10C8">
              <w:rPr>
                <w:rFonts w:eastAsia="Times New Roman"/>
                <w:sz w:val="18"/>
                <w:lang w:val="hu-HU" w:eastAsia="sk-SK"/>
              </w:rPr>
              <w:t>utatók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29531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29531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29531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2015</w:t>
            </w:r>
          </w:p>
        </w:tc>
      </w:tr>
      <w:tr w:rsidR="00CC423E" w:rsidRPr="000F10C8" w:rsidTr="00443A15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1.1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78C" w:rsidRPr="000F10C8" w:rsidRDefault="00D5478C" w:rsidP="00D5478C">
            <w:pPr>
              <w:jc w:val="both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Városi hivatal kezelése</w:t>
            </w:r>
          </w:p>
          <w:p w:rsidR="00E6064F" w:rsidRPr="000F10C8" w:rsidRDefault="00E6064F" w:rsidP="002E33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val="hu-HU" w:eastAsia="sk-SK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6C7EEA" w:rsidP="006C7EEA">
            <w:pPr>
              <w:spacing w:after="0" w:line="240" w:lineRule="auto"/>
              <w:ind w:left="72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Minőségi és hatékony önkormányzat, rugalmas reakciók a lakosok, válla</w:t>
            </w:r>
            <w:r w:rsidR="0087515A">
              <w:rPr>
                <w:rFonts w:eastAsia="Times New Roman"/>
                <w:sz w:val="18"/>
                <w:lang w:val="hu-HU" w:eastAsia="sk-SK"/>
              </w:rPr>
              <w:t>l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kozók és látogatók igényeire, maximális hatékonyság és</w:t>
            </w:r>
            <w:r w:rsidR="0087515A">
              <w:rPr>
                <w:rFonts w:eastAsia="Times New Roman"/>
                <w:sz w:val="18"/>
                <w:lang w:val="hu-HU" w:eastAsia="sk-SK"/>
              </w:rPr>
              <w:t xml:space="preserve"> áttekinthetőség</w:t>
            </w:r>
            <w:r w:rsidR="00E6064F"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6C7EEA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  <w:r w:rsidR="006C7EEA" w:rsidRPr="000F10C8">
              <w:rPr>
                <w:rFonts w:eastAsia="Times New Roman"/>
                <w:sz w:val="18"/>
                <w:lang w:val="hu-HU" w:eastAsia="sk-SK"/>
              </w:rPr>
              <w:t>Biztosítani a városi hivatal hatékony és rugalmas vezetését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6C7EEA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  <w:r w:rsidR="006C7EEA" w:rsidRPr="000F10C8">
              <w:rPr>
                <w:rFonts w:eastAsia="Times New Roman"/>
                <w:sz w:val="18"/>
                <w:lang w:val="hu-HU" w:eastAsia="sk-SK"/>
              </w:rPr>
              <w:t>A városi hivatal vezetői értekezleteinek előrelátható száma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min.40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min.40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min.40</w:t>
            </w:r>
          </w:p>
        </w:tc>
      </w:tr>
      <w:tr w:rsidR="00CC423E" w:rsidRPr="000F10C8" w:rsidTr="00443A15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val="hu-HU" w:eastAsia="sk-SK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87515A" w:rsidP="006C7EEA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>
              <w:rPr>
                <w:rFonts w:eastAsia="Times New Roman"/>
                <w:sz w:val="18"/>
                <w:lang w:val="hu-HU" w:eastAsia="sk-SK"/>
              </w:rPr>
              <w:t>Biztosítani a képviselő</w:t>
            </w:r>
            <w:r w:rsidR="006C7EEA" w:rsidRPr="000F10C8">
              <w:rPr>
                <w:rFonts w:eastAsia="Times New Roman"/>
                <w:sz w:val="18"/>
                <w:lang w:val="hu-HU" w:eastAsia="sk-SK"/>
              </w:rPr>
              <w:t>-testület határozatainak haték</w:t>
            </w:r>
            <w:r>
              <w:rPr>
                <w:rFonts w:eastAsia="Times New Roman"/>
                <w:sz w:val="18"/>
                <w:lang w:val="hu-HU" w:eastAsia="sk-SK"/>
              </w:rPr>
              <w:t>o</w:t>
            </w:r>
            <w:r w:rsidR="006C7EEA" w:rsidRPr="000F10C8">
              <w:rPr>
                <w:rFonts w:eastAsia="Times New Roman"/>
                <w:sz w:val="18"/>
                <w:lang w:val="hu-HU" w:eastAsia="sk-SK"/>
              </w:rPr>
              <w:t>ny teljesítését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6C7EEA" w:rsidP="0087515A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képviselő-testület által meghatározot</w:t>
            </w:r>
            <w:r w:rsidR="0087515A">
              <w:rPr>
                <w:rFonts w:eastAsia="Times New Roman"/>
                <w:sz w:val="18"/>
                <w:lang w:val="hu-HU" w:eastAsia="sk-SK"/>
              </w:rPr>
              <w:t>t feladatok telje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sítésének százalékos kimutatása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100%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100%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100%</w:t>
            </w:r>
          </w:p>
        </w:tc>
      </w:tr>
      <w:tr w:rsidR="00CC423E" w:rsidRPr="000F10C8" w:rsidTr="00443A15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val="hu-HU" w:eastAsia="sk-SK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2E30CE" w:rsidP="002E30C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Megfelelően r</w:t>
            </w:r>
            <w:r w:rsidR="003105F7" w:rsidRPr="000F10C8">
              <w:rPr>
                <w:rFonts w:eastAsia="Times New Roman"/>
                <w:sz w:val="18"/>
                <w:lang w:val="hu-HU" w:eastAsia="sk-SK"/>
              </w:rPr>
              <w:t>e</w:t>
            </w:r>
            <w:r w:rsidRPr="000F10C8">
              <w:rPr>
                <w:rFonts w:eastAsia="Times New Roman"/>
                <w:sz w:val="18"/>
                <w:lang w:val="hu-HU" w:eastAsia="sk-SK"/>
              </w:rPr>
              <w:t xml:space="preserve">agálni </w:t>
            </w:r>
            <w:r w:rsidR="0087515A">
              <w:rPr>
                <w:rFonts w:eastAsia="Times New Roman"/>
                <w:sz w:val="18"/>
                <w:lang w:val="hu-HU" w:eastAsia="sk-SK"/>
              </w:rPr>
              <w:t>a vá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ro</w:t>
            </w:r>
            <w:r w:rsidR="0087515A">
              <w:rPr>
                <w:rFonts w:eastAsia="Times New Roman"/>
                <w:sz w:val="18"/>
                <w:lang w:val="hu-HU" w:eastAsia="sk-SK"/>
              </w:rPr>
              <w:t>s költségvetési bevételeinek fe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jleszt</w:t>
            </w:r>
            <w:r w:rsidR="0087515A">
              <w:rPr>
                <w:rFonts w:eastAsia="Times New Roman"/>
                <w:sz w:val="18"/>
                <w:lang w:val="hu-HU" w:eastAsia="sk-SK"/>
              </w:rPr>
              <w:t xml:space="preserve">ésére és az esetleges felmerülő 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szükségszerű kiadásokra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2E30CE" w:rsidP="002E30C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Város költségvetésének átértékelése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C863B3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C863B3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C863B3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</w:t>
            </w:r>
          </w:p>
        </w:tc>
      </w:tr>
      <w:tr w:rsidR="00CC423E" w:rsidRPr="000F10C8" w:rsidTr="00443A15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val="hu-HU" w:eastAsia="sk-SK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0B4B78" w:rsidP="000B4B78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Adótartozások hatékony behajtása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0B4B78" w:rsidP="000B4B78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Az adott évre előírt ténylegesen behajtott adótartozások százalékban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87%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87%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90%</w:t>
            </w:r>
          </w:p>
        </w:tc>
      </w:tr>
      <w:tr w:rsidR="00CC423E" w:rsidRPr="000F10C8" w:rsidTr="00443A15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val="hu-HU" w:eastAsia="sk-SK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0B4B78" w:rsidP="000B4B78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</w:t>
            </w:r>
            <w:r w:rsidR="0087515A">
              <w:rPr>
                <w:rFonts w:eastAsia="Times New Roman"/>
                <w:sz w:val="18"/>
                <w:lang w:val="hu-HU" w:eastAsia="sk-SK"/>
              </w:rPr>
              <w:t xml:space="preserve"> petíciók, panaszok törvény álta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l előírt határidőn belüli elintézése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87515A" w:rsidP="000B4B78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>
              <w:rPr>
                <w:rFonts w:eastAsia="Times New Roman"/>
                <w:sz w:val="18"/>
                <w:lang w:val="hu-HU" w:eastAsia="sk-SK"/>
              </w:rPr>
              <w:t>A határidő</w:t>
            </w:r>
            <w:r w:rsidR="000B4B78" w:rsidRPr="000F10C8">
              <w:rPr>
                <w:rFonts w:eastAsia="Times New Roman"/>
                <w:sz w:val="18"/>
                <w:lang w:val="hu-HU" w:eastAsia="sk-SK"/>
              </w:rPr>
              <w:t>ben elintézett pan</w:t>
            </w:r>
            <w:r>
              <w:rPr>
                <w:rFonts w:eastAsia="Times New Roman"/>
                <w:sz w:val="18"/>
                <w:lang w:val="hu-HU" w:eastAsia="sk-SK"/>
              </w:rPr>
              <w:t>a</w:t>
            </w:r>
            <w:r w:rsidR="000B4B78" w:rsidRPr="000F10C8">
              <w:rPr>
                <w:rFonts w:eastAsia="Times New Roman"/>
                <w:sz w:val="18"/>
                <w:lang w:val="hu-HU" w:eastAsia="sk-SK"/>
              </w:rPr>
              <w:t>szok százalékban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100%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100%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100%</w:t>
            </w:r>
          </w:p>
        </w:tc>
      </w:tr>
      <w:tr w:rsidR="00CC423E" w:rsidRPr="000F10C8" w:rsidTr="00443A15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val="hu-HU" w:eastAsia="sk-SK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0B4B78" w:rsidP="000B4B78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város komplex információkon alapuló területfejlesztése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0B4B78" w:rsidP="000B4B78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</w:t>
            </w:r>
            <w:r w:rsidR="0087515A">
              <w:rPr>
                <w:rFonts w:eastAsia="Times New Roman"/>
                <w:sz w:val="18"/>
                <w:lang w:val="hu-HU" w:eastAsia="sk-SK"/>
              </w:rPr>
              <w:t>i</w:t>
            </w:r>
            <w:r w:rsidRPr="000F10C8">
              <w:rPr>
                <w:rFonts w:eastAsia="Times New Roman"/>
                <w:sz w:val="18"/>
                <w:lang w:val="hu-HU" w:eastAsia="sk-SK"/>
              </w:rPr>
              <w:t xml:space="preserve"> a város architektonikus és területfejlesztési szabályozását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0B4B78" w:rsidP="000B4B78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tervdokumentációk elfogadott módosításainak és kiegészítéseinek száma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8914CE">
            <w:pPr>
              <w:spacing w:after="0" w:line="240" w:lineRule="auto"/>
              <w:jc w:val="center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8914CE">
            <w:pPr>
              <w:spacing w:after="0" w:line="240" w:lineRule="auto"/>
              <w:jc w:val="center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8914CE">
            <w:pPr>
              <w:spacing w:after="0" w:line="240" w:lineRule="auto"/>
              <w:jc w:val="center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</w:t>
            </w:r>
          </w:p>
        </w:tc>
      </w:tr>
      <w:tr w:rsidR="00CC423E" w:rsidRPr="000F10C8" w:rsidTr="00443A15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val="hu-HU" w:eastAsia="sk-SK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0B4B78" w:rsidP="00002375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terület és architektúra szervezése és rendezése, különös tekintettel a</w:t>
            </w:r>
            <w:r w:rsidR="00002375" w:rsidRPr="000F10C8">
              <w:rPr>
                <w:rFonts w:eastAsia="Times New Roman"/>
                <w:sz w:val="18"/>
                <w:lang w:val="hu-HU" w:eastAsia="sk-SK"/>
              </w:rPr>
              <w:t> </w:t>
            </w:r>
            <w:proofErr w:type="gramStart"/>
            <w:r w:rsidR="00002375" w:rsidRPr="000F10C8">
              <w:rPr>
                <w:rFonts w:eastAsia="Times New Roman"/>
                <w:sz w:val="18"/>
                <w:lang w:val="hu-HU" w:eastAsia="sk-SK"/>
              </w:rPr>
              <w:t>város tartós</w:t>
            </w:r>
            <w:proofErr w:type="gramEnd"/>
            <w:r w:rsidR="00002375" w:rsidRPr="000F10C8">
              <w:rPr>
                <w:rFonts w:eastAsia="Times New Roman"/>
                <w:sz w:val="18"/>
                <w:lang w:val="hu-HU" w:eastAsia="sk-SK"/>
              </w:rPr>
              <w:t xml:space="preserve"> fejlődésére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002375" w:rsidP="00002375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urbanisztikai fejlődést összhangban a város érdekeivel és a lakosok igényeivel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002375" w:rsidP="00002375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Információnyújtás száma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 130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 130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 130</w:t>
            </w:r>
          </w:p>
        </w:tc>
      </w:tr>
      <w:tr w:rsidR="00CC423E" w:rsidRPr="000F10C8" w:rsidTr="00443A15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1.2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78C" w:rsidRPr="000F10C8" w:rsidRDefault="00D5478C" w:rsidP="00D5478C">
            <w:pPr>
              <w:jc w:val="both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Közös Építészeti Hivatal</w:t>
            </w:r>
          </w:p>
          <w:p w:rsidR="00E6064F" w:rsidRPr="000F10C8" w:rsidRDefault="00E6064F" w:rsidP="006169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val="hu-HU" w:eastAsia="sk-SK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02375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  <w:r w:rsidR="00002375" w:rsidRPr="000F10C8">
              <w:rPr>
                <w:rFonts w:eastAsia="Times New Roman"/>
                <w:sz w:val="18"/>
                <w:lang w:val="hu-HU" w:eastAsia="sk-SK"/>
              </w:rPr>
              <w:t>Az á</w:t>
            </w:r>
            <w:r w:rsidR="003E3FBD" w:rsidRPr="000F10C8">
              <w:rPr>
                <w:rFonts w:eastAsia="Times New Roman"/>
                <w:sz w:val="18"/>
                <w:lang w:val="hu-HU" w:eastAsia="sk-SK"/>
              </w:rPr>
              <w:t>tengedett</w:t>
            </w:r>
            <w:r w:rsidR="00002375" w:rsidRPr="000F10C8">
              <w:rPr>
                <w:rFonts w:eastAsia="Times New Roman"/>
                <w:sz w:val="18"/>
                <w:lang w:val="hu-HU" w:eastAsia="sk-SK"/>
              </w:rPr>
              <w:t xml:space="preserve"> államigazgatási tevékenység minőségi megvalósítása a terület tervezés és építési eljárás területén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5D2F27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  <w:r w:rsidR="003E3FBD" w:rsidRPr="000F10C8">
              <w:rPr>
                <w:rFonts w:eastAsia="Times New Roman"/>
                <w:sz w:val="18"/>
                <w:lang w:val="hu-HU" w:eastAsia="sk-SK"/>
              </w:rPr>
              <w:t>Biztosítani a</w:t>
            </w:r>
            <w:r w:rsidR="005D2F27" w:rsidRPr="000F10C8">
              <w:rPr>
                <w:rFonts w:eastAsia="Times New Roman"/>
                <w:sz w:val="18"/>
                <w:lang w:val="hu-HU" w:eastAsia="sk-SK"/>
              </w:rPr>
              <w:t>z á</w:t>
            </w:r>
            <w:r w:rsidR="003E3FBD" w:rsidRPr="000F10C8">
              <w:rPr>
                <w:rFonts w:eastAsia="Times New Roman"/>
                <w:sz w:val="18"/>
                <w:lang w:val="hu-HU" w:eastAsia="sk-SK"/>
              </w:rPr>
              <w:t>tengedett</w:t>
            </w:r>
            <w:r w:rsidR="005D2F27" w:rsidRPr="000F10C8">
              <w:rPr>
                <w:rFonts w:eastAsia="Times New Roman"/>
                <w:sz w:val="18"/>
                <w:lang w:val="hu-HU" w:eastAsia="sk-SK"/>
              </w:rPr>
              <w:t xml:space="preserve"> államigazgatási tevékenység minőségi megvalósítását a terület tervezés és építési eljárás területén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5D2F27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  <w:r w:rsidR="0087515A">
              <w:rPr>
                <w:rFonts w:eastAsia="Times New Roman"/>
                <w:sz w:val="18"/>
                <w:lang w:val="hu-HU" w:eastAsia="sk-SK"/>
              </w:rPr>
              <w:t>A Közös Építésze</w:t>
            </w:r>
            <w:r w:rsidR="005D2F27" w:rsidRPr="000F10C8">
              <w:rPr>
                <w:rFonts w:eastAsia="Times New Roman"/>
                <w:sz w:val="18"/>
                <w:lang w:val="hu-HU" w:eastAsia="sk-SK"/>
              </w:rPr>
              <w:t>ti Hivatalhoz érkező beadványok száma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8914CE">
            <w:pPr>
              <w:rPr>
                <w:sz w:val="18"/>
                <w:lang w:val="hu-HU"/>
              </w:rPr>
            </w:pPr>
          </w:p>
          <w:p w:rsidR="00E6064F" w:rsidRPr="000F10C8" w:rsidRDefault="00E6064F" w:rsidP="008914CE">
            <w:pPr>
              <w:jc w:val="center"/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>1600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8914CE">
            <w:pPr>
              <w:rPr>
                <w:sz w:val="18"/>
                <w:lang w:val="hu-HU"/>
              </w:rPr>
            </w:pPr>
          </w:p>
          <w:p w:rsidR="00E6064F" w:rsidRPr="000F10C8" w:rsidRDefault="00E6064F" w:rsidP="008914CE">
            <w:pPr>
              <w:jc w:val="center"/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>1600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8914CE">
            <w:pPr>
              <w:rPr>
                <w:sz w:val="18"/>
                <w:lang w:val="hu-HU"/>
              </w:rPr>
            </w:pPr>
          </w:p>
          <w:p w:rsidR="00E6064F" w:rsidRPr="000F10C8" w:rsidRDefault="00E6064F" w:rsidP="008914CE">
            <w:pPr>
              <w:jc w:val="center"/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>1600</w:t>
            </w:r>
          </w:p>
        </w:tc>
      </w:tr>
      <w:tr w:rsidR="00CC423E" w:rsidRPr="000F10C8" w:rsidTr="00443A15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4F" w:rsidRPr="000F10C8" w:rsidRDefault="00E6064F" w:rsidP="006169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val="hu-HU" w:eastAsia="sk-SK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87515A" w:rsidP="005D2F27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>
              <w:rPr>
                <w:rFonts w:eastAsia="Times New Roman"/>
                <w:sz w:val="18"/>
                <w:lang w:val="hu-HU" w:eastAsia="sk-SK"/>
              </w:rPr>
              <w:t>A Közös Építészeti Hivatal ál</w:t>
            </w:r>
            <w:r w:rsidR="005D2F27" w:rsidRPr="000F10C8">
              <w:rPr>
                <w:rFonts w:eastAsia="Times New Roman"/>
                <w:sz w:val="18"/>
                <w:lang w:val="hu-HU" w:eastAsia="sk-SK"/>
              </w:rPr>
              <w:t xml:space="preserve">tal elintézett beadványok száma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1800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1600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1600</w:t>
            </w:r>
          </w:p>
        </w:tc>
      </w:tr>
      <w:tr w:rsidR="00CC423E" w:rsidRPr="000F10C8" w:rsidTr="00443A15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1.3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78C" w:rsidRPr="000F10C8" w:rsidRDefault="00D5478C" w:rsidP="00D5478C">
            <w:pPr>
              <w:jc w:val="both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Állami lakásfejlesztési alap</w:t>
            </w:r>
          </w:p>
          <w:p w:rsidR="00E6064F" w:rsidRPr="000F10C8" w:rsidRDefault="00E6064F" w:rsidP="001F68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val="hu-HU" w:eastAsia="sk-SK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3E3FBD" w:rsidP="003E3FBD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Az átengedett hatáskörök minőségi realizációja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3E3FBD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  <w:r w:rsidR="003E3FBD" w:rsidRPr="000F10C8">
              <w:rPr>
                <w:rFonts w:eastAsia="Times New Roman"/>
                <w:sz w:val="18"/>
                <w:lang w:val="hu-HU" w:eastAsia="sk-SK"/>
              </w:rPr>
              <w:t>Biztosítani az átengedett hatáskörök minőségi realizációját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3E3FBD">
            <w:pPr>
              <w:jc w:val="both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  <w:r w:rsidR="003E3FBD" w:rsidRPr="000F10C8">
              <w:rPr>
                <w:rFonts w:asciiTheme="minorHAnsi" w:hAnsiTheme="minorHAnsi"/>
                <w:sz w:val="18"/>
                <w:szCs w:val="18"/>
                <w:lang w:val="hu-HU"/>
              </w:rPr>
              <w:t>Állami lakásfejlesztési alap elintézett kérelmeinek száma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 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 175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 175</w:t>
            </w:r>
          </w:p>
        </w:tc>
      </w:tr>
      <w:tr w:rsidR="00CC423E" w:rsidRPr="000F10C8" w:rsidTr="00443A15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val="hu-HU" w:eastAsia="sk-SK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E6064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CC423E" w:rsidP="00CC423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Növelni a saját lakás megszerzés lehetőségéről szóló információkat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4F" w:rsidRPr="000F10C8" w:rsidRDefault="00CC423E" w:rsidP="00CC423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Azon lakosok száma, amelyek számára információnyújtásra került sor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 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 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4F" w:rsidRPr="000F10C8" w:rsidRDefault="00E6064F" w:rsidP="004D5BFF">
            <w:pPr>
              <w:rPr>
                <w:sz w:val="18"/>
                <w:lang w:val="hu-HU"/>
              </w:rPr>
            </w:pPr>
          </w:p>
          <w:p w:rsidR="00E6064F" w:rsidRPr="000F10C8" w:rsidRDefault="00E6064F" w:rsidP="004D5BFF">
            <w:pPr>
              <w:rPr>
                <w:sz w:val="18"/>
                <w:lang w:val="hu-HU"/>
              </w:rPr>
            </w:pPr>
            <w:r w:rsidRPr="000F10C8">
              <w:rPr>
                <w:sz w:val="18"/>
                <w:lang w:val="hu-HU"/>
              </w:rPr>
              <w:t xml:space="preserve">  300</w:t>
            </w:r>
          </w:p>
        </w:tc>
      </w:tr>
      <w:tr w:rsidR="00CC423E" w:rsidRPr="000F10C8" w:rsidTr="00443A15">
        <w:trPr>
          <w:trHeight w:val="14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15" w:rsidRPr="000F10C8" w:rsidRDefault="00443A1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1.4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8C" w:rsidRPr="000F10C8" w:rsidRDefault="00D5478C" w:rsidP="00D5478C">
            <w:pPr>
              <w:jc w:val="both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Községi Oktatási Hivatal</w:t>
            </w:r>
          </w:p>
          <w:p w:rsidR="00443A15" w:rsidRPr="000F10C8" w:rsidRDefault="00443A1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15" w:rsidRPr="000F10C8" w:rsidRDefault="00CC423E" w:rsidP="00CC423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város irányítása alá ta</w:t>
            </w:r>
            <w:r w:rsidR="0087515A">
              <w:rPr>
                <w:rFonts w:eastAsia="Times New Roman"/>
                <w:sz w:val="18"/>
                <w:lang w:val="hu-HU" w:eastAsia="sk-SK"/>
              </w:rPr>
              <w:t>rtozó iskolák és oktatási intézm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ényék hatékony működése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15" w:rsidRPr="000F10C8" w:rsidRDefault="00CC423E" w:rsidP="00CC423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Növelni az iskolák és oktatási intézmények igazgatói találkozónak számát</w:t>
            </w:r>
            <w:proofErr w:type="gramStart"/>
            <w:r w:rsidRPr="000F10C8">
              <w:rPr>
                <w:rFonts w:eastAsia="Times New Roman"/>
                <w:sz w:val="18"/>
                <w:lang w:val="hu-HU" w:eastAsia="sk-SK"/>
              </w:rPr>
              <w:t>,Biztosítani</w:t>
            </w:r>
            <w:proofErr w:type="gramEnd"/>
            <w:r w:rsidRPr="000F10C8">
              <w:rPr>
                <w:rFonts w:eastAsia="Times New Roman"/>
                <w:sz w:val="18"/>
                <w:lang w:val="hu-HU" w:eastAsia="sk-SK"/>
              </w:rPr>
              <w:t xml:space="preserve"> az átengedett államigazgatási tevékenységek minőségi realizációját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15" w:rsidRPr="000F10C8" w:rsidRDefault="00CC423E" w:rsidP="00CC423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Az igazgatók talá</w:t>
            </w:r>
            <w:r w:rsidR="0087515A">
              <w:rPr>
                <w:rFonts w:eastAsia="Times New Roman"/>
                <w:sz w:val="18"/>
                <w:lang w:val="hu-HU" w:eastAsia="sk-SK"/>
              </w:rPr>
              <w:t>l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kozóinak száma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A15" w:rsidRPr="000F10C8" w:rsidRDefault="00443A15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A15" w:rsidRPr="000F10C8" w:rsidRDefault="00443A15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A15" w:rsidRPr="000F10C8" w:rsidRDefault="00443A15" w:rsidP="002E3D9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14</w:t>
            </w:r>
          </w:p>
        </w:tc>
      </w:tr>
      <w:tr w:rsidR="00CC423E" w:rsidRPr="000F10C8" w:rsidTr="00443A15">
        <w:trPr>
          <w:trHeight w:val="3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15" w:rsidRPr="000F10C8" w:rsidRDefault="00443A1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15" w:rsidRPr="000F10C8" w:rsidRDefault="00443A1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15" w:rsidRPr="000F10C8" w:rsidRDefault="00443A1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15" w:rsidRPr="000F10C8" w:rsidRDefault="00443A1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15" w:rsidRPr="000F10C8" w:rsidRDefault="00443A1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A15" w:rsidRPr="000F10C8" w:rsidRDefault="00443A1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A15" w:rsidRPr="000F10C8" w:rsidRDefault="00443A1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A15" w:rsidRPr="000F10C8" w:rsidRDefault="00443A1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</w:tr>
    </w:tbl>
    <w:p w:rsidR="007A1B87" w:rsidRPr="000F10C8" w:rsidRDefault="007A1B87" w:rsidP="00FD4C68">
      <w:pPr>
        <w:pStyle w:val="Odsekzoznamu"/>
        <w:ind w:left="0"/>
        <w:jc w:val="both"/>
        <w:rPr>
          <w:rFonts w:ascii="Times New Roman" w:hAnsi="Times New Roman"/>
          <w:sz w:val="12"/>
          <w:szCs w:val="16"/>
          <w:lang w:val="hu-HU"/>
        </w:rPr>
      </w:pPr>
    </w:p>
    <w:p w:rsidR="00750E18" w:rsidRPr="000F10C8" w:rsidRDefault="00750E18" w:rsidP="00FD4C68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A1B87" w:rsidRPr="000F10C8" w:rsidRDefault="007A1B87" w:rsidP="00FD4C68">
      <w:pPr>
        <w:pStyle w:val="Odsekzoznamu"/>
        <w:ind w:left="0"/>
        <w:jc w:val="both"/>
        <w:rPr>
          <w:rFonts w:ascii="Times New Roman" w:hAnsi="Times New Roman"/>
          <w:i/>
          <w:sz w:val="12"/>
          <w:szCs w:val="16"/>
          <w:lang w:val="hu-HU"/>
        </w:rPr>
      </w:pPr>
    </w:p>
    <w:p w:rsidR="00750E18" w:rsidRPr="000F10C8" w:rsidRDefault="00750E18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1.1</w:t>
      </w:r>
      <w:r w:rsidR="007A1B87" w:rsidRPr="000F10C8">
        <w:rPr>
          <w:rFonts w:ascii="Times New Roman" w:hAnsi="Times New Roman"/>
          <w:i/>
          <w:sz w:val="24"/>
          <w:szCs w:val="24"/>
          <w:lang w:val="hu-HU"/>
        </w:rPr>
        <w:t>.</w:t>
      </w:r>
      <w:r w:rsidR="001136BB" w:rsidRPr="000F10C8">
        <w:rPr>
          <w:rFonts w:ascii="Times New Roman" w:hAnsi="Times New Roman"/>
          <w:i/>
          <w:sz w:val="24"/>
          <w:szCs w:val="24"/>
          <w:lang w:val="hu-HU"/>
        </w:rPr>
        <w:t xml:space="preserve">  Városi hivatal kezelése</w:t>
      </w:r>
    </w:p>
    <w:p w:rsidR="001136BB" w:rsidRPr="000F10C8" w:rsidRDefault="001136BB" w:rsidP="003951EA">
      <w:pPr>
        <w:pStyle w:val="Odsekzoznamu"/>
        <w:spacing w:after="240"/>
        <w:ind w:left="0" w:firstLine="709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50E18" w:rsidRPr="000F10C8" w:rsidRDefault="001136BB" w:rsidP="003951EA">
      <w:pPr>
        <w:pStyle w:val="Odsekzoznamu"/>
        <w:spacing w:after="240"/>
        <w:ind w:left="0" w:firstLine="709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lastRenderedPageBreak/>
        <w:t xml:space="preserve">A 2014.évi költségvetési javaslat jelen alprogramjának működési kiadásainak előirányzata  </w:t>
      </w:r>
      <w:r w:rsidR="004E2496">
        <w:rPr>
          <w:rFonts w:ascii="Times New Roman" w:hAnsi="Times New Roman"/>
          <w:sz w:val="24"/>
          <w:szCs w:val="24"/>
          <w:lang w:val="hu-HU"/>
        </w:rPr>
        <w:t>1.731.543</w:t>
      </w:r>
      <w:r w:rsidR="00750E18" w:rsidRPr="000F10C8">
        <w:rPr>
          <w:rFonts w:ascii="Times New Roman" w:hAnsi="Times New Roman"/>
          <w:sz w:val="24"/>
          <w:szCs w:val="24"/>
          <w:lang w:val="hu-HU"/>
        </w:rPr>
        <w:t>,-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e</w:t>
      </w:r>
      <w:r w:rsidR="00761AF0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</w:t>
      </w:r>
      <w:r w:rsidR="00761AF0" w:rsidRPr="000F10C8">
        <w:rPr>
          <w:rFonts w:ascii="Times New Roman" w:hAnsi="Times New Roman"/>
          <w:sz w:val="24"/>
          <w:szCs w:val="24"/>
          <w:lang w:val="hu-HU"/>
        </w:rPr>
        <w:t>,</w:t>
      </w:r>
      <w:r w:rsidR="004E2496">
        <w:rPr>
          <w:rFonts w:ascii="Times New Roman" w:hAnsi="Times New Roman"/>
          <w:sz w:val="24"/>
          <w:szCs w:val="24"/>
          <w:lang w:val="hu-HU"/>
        </w:rPr>
        <w:t xml:space="preserve"> amely 14.357</w:t>
      </w:r>
      <w:r w:rsidRPr="000F10C8">
        <w:rPr>
          <w:rFonts w:ascii="Times New Roman" w:hAnsi="Times New Roman"/>
          <w:sz w:val="24"/>
          <w:szCs w:val="24"/>
          <w:lang w:val="hu-HU"/>
        </w:rPr>
        <w:t>,- e</w:t>
      </w:r>
      <w:r w:rsidR="009D6739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óval 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kevesebb</w:t>
      </w:r>
      <w:proofErr w:type="gramEnd"/>
      <w:r w:rsidRPr="000F10C8">
        <w:rPr>
          <w:rFonts w:ascii="Times New Roman" w:hAnsi="Times New Roman"/>
          <w:sz w:val="24"/>
          <w:szCs w:val="24"/>
          <w:lang w:val="hu-HU"/>
        </w:rPr>
        <w:t xml:space="preserve"> mint a 2013. évi költségvetés előirányzata</w:t>
      </w:r>
      <w:r w:rsidR="00DD21B6" w:rsidRPr="000F10C8">
        <w:rPr>
          <w:rFonts w:ascii="Times New Roman" w:hAnsi="Times New Roman"/>
          <w:sz w:val="24"/>
          <w:szCs w:val="24"/>
          <w:lang w:val="hu-HU"/>
        </w:rPr>
        <w:t xml:space="preserve">. 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Ennek ellenére a kiadások tervezett határértéke a 2013-as évvel megegyező vagy kevesebb.</w:t>
      </w:r>
      <w:r w:rsidR="00721F3A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>Nem tervezzük a béralap emelését, de annak csökkentését sem. A béralap magasabb határértéke, annak köszönhető, hogy a városi hivatal béralapjába belekerült</w:t>
      </w:r>
      <w:r w:rsidR="002A3416" w:rsidRPr="000F10C8">
        <w:rPr>
          <w:rFonts w:ascii="Times New Roman" w:hAnsi="Times New Roman"/>
          <w:sz w:val="24"/>
          <w:szCs w:val="24"/>
          <w:lang w:val="hu-HU"/>
        </w:rPr>
        <w:t>ek</w:t>
      </w:r>
      <w:r w:rsidRPr="000F10C8">
        <w:rPr>
          <w:rFonts w:ascii="Times New Roman" w:hAnsi="Times New Roman"/>
          <w:sz w:val="24"/>
          <w:szCs w:val="24"/>
          <w:lang w:val="hu-HU"/>
        </w:rPr>
        <w:t> közösségi munkát végző dolgozók</w:t>
      </w:r>
      <w:r w:rsidR="002A3416" w:rsidRPr="000F10C8">
        <w:rPr>
          <w:rFonts w:ascii="Times New Roman" w:hAnsi="Times New Roman"/>
          <w:sz w:val="24"/>
          <w:szCs w:val="24"/>
          <w:lang w:val="hu-HU"/>
        </w:rPr>
        <w:t xml:space="preserve"> bérezésének költségei is. (2013-ban összesen 7 hónapot dolgoztak.)</w:t>
      </w:r>
    </w:p>
    <w:p w:rsidR="00F2240D" w:rsidRPr="000F10C8" w:rsidRDefault="002A3416" w:rsidP="003951EA">
      <w:pPr>
        <w:pStyle w:val="Odsekzoznamu"/>
        <w:spacing w:after="240"/>
        <w:ind w:left="0" w:firstLine="709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tőke jellegű kiadások előirányzata</w:t>
      </w:r>
      <w:r w:rsidR="009D6739" w:rsidRPr="000F10C8">
        <w:rPr>
          <w:rFonts w:ascii="Times New Roman" w:hAnsi="Times New Roman"/>
          <w:sz w:val="24"/>
          <w:szCs w:val="24"/>
          <w:lang w:val="hu-HU"/>
        </w:rPr>
        <w:t xml:space="preserve"> 25</w:t>
      </w:r>
      <w:r w:rsidRPr="000F10C8">
        <w:rPr>
          <w:rFonts w:ascii="Times New Roman" w:hAnsi="Times New Roman"/>
          <w:sz w:val="24"/>
          <w:szCs w:val="24"/>
          <w:lang w:val="hu-HU"/>
        </w:rPr>
        <w:t>.000,- e</w:t>
      </w:r>
      <w:r w:rsidR="00F2240D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ó, amely Dunaszerdahely Város </w:t>
      </w:r>
      <w:proofErr w:type="spellStart"/>
      <w:r w:rsidRPr="000F10C8">
        <w:rPr>
          <w:rFonts w:ascii="Times New Roman" w:hAnsi="Times New Roman"/>
          <w:sz w:val="24"/>
          <w:szCs w:val="24"/>
          <w:lang w:val="hu-HU"/>
        </w:rPr>
        <w:t>Generel</w:t>
      </w:r>
      <w:proofErr w:type="spellEnd"/>
      <w:r w:rsidRPr="000F10C8">
        <w:rPr>
          <w:rFonts w:ascii="Times New Roman" w:hAnsi="Times New Roman"/>
          <w:sz w:val="24"/>
          <w:szCs w:val="24"/>
          <w:lang w:val="hu-HU"/>
        </w:rPr>
        <w:t xml:space="preserve"> közlekedésének kiépí</w:t>
      </w:r>
      <w:r w:rsidR="00E81FCE" w:rsidRPr="000F10C8">
        <w:rPr>
          <w:rFonts w:ascii="Times New Roman" w:hAnsi="Times New Roman"/>
          <w:sz w:val="24"/>
          <w:szCs w:val="24"/>
          <w:lang w:val="hu-HU"/>
        </w:rPr>
        <w:t>t</w:t>
      </w:r>
      <w:r w:rsidRPr="000F10C8">
        <w:rPr>
          <w:rFonts w:ascii="Times New Roman" w:hAnsi="Times New Roman"/>
          <w:sz w:val="24"/>
          <w:szCs w:val="24"/>
          <w:lang w:val="hu-HU"/>
        </w:rPr>
        <w:t>ésére szolgál.</w:t>
      </w:r>
    </w:p>
    <w:p w:rsidR="003951EA" w:rsidRPr="000F10C8" w:rsidRDefault="003951EA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750E18" w:rsidRPr="000F10C8" w:rsidRDefault="00750E18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1.2</w:t>
      </w:r>
      <w:r w:rsidR="00FD4C68" w:rsidRPr="000F10C8">
        <w:rPr>
          <w:rFonts w:ascii="Times New Roman" w:hAnsi="Times New Roman"/>
          <w:i/>
          <w:sz w:val="24"/>
          <w:szCs w:val="24"/>
          <w:lang w:val="hu-HU"/>
        </w:rPr>
        <w:t xml:space="preserve">. </w:t>
      </w:r>
      <w:r w:rsidR="009D2514" w:rsidRPr="000F10C8">
        <w:rPr>
          <w:rFonts w:ascii="Times New Roman" w:hAnsi="Times New Roman"/>
          <w:i/>
          <w:sz w:val="24"/>
          <w:szCs w:val="24"/>
          <w:lang w:val="hu-HU"/>
        </w:rPr>
        <w:t xml:space="preserve"> Közös Építészeti Hivatal</w:t>
      </w:r>
    </w:p>
    <w:p w:rsidR="009D2514" w:rsidRPr="000F10C8" w:rsidRDefault="009D2514" w:rsidP="00FD4C68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50E18" w:rsidRPr="000F10C8" w:rsidRDefault="009D2514" w:rsidP="00FD4C68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Ezen alp</w:t>
      </w:r>
      <w:r w:rsidR="0087515A">
        <w:rPr>
          <w:rFonts w:ascii="Times New Roman" w:hAnsi="Times New Roman"/>
          <w:sz w:val="24"/>
          <w:szCs w:val="24"/>
          <w:lang w:val="hu-HU"/>
        </w:rPr>
        <w:t>r</w:t>
      </w:r>
      <w:r w:rsidRPr="000F10C8">
        <w:rPr>
          <w:rFonts w:ascii="Times New Roman" w:hAnsi="Times New Roman"/>
          <w:sz w:val="24"/>
          <w:szCs w:val="24"/>
          <w:lang w:val="hu-HU"/>
        </w:rPr>
        <w:t>ogram előirányzata</w:t>
      </w:r>
      <w:r w:rsidR="009D6739" w:rsidRPr="000F10C8">
        <w:rPr>
          <w:rFonts w:ascii="Times New Roman" w:hAnsi="Times New Roman"/>
          <w:sz w:val="24"/>
          <w:szCs w:val="24"/>
          <w:lang w:val="hu-HU"/>
        </w:rPr>
        <w:t xml:space="preserve"> 150.00</w:t>
      </w:r>
      <w:r w:rsidR="00721F3A" w:rsidRPr="000F10C8">
        <w:rPr>
          <w:rFonts w:ascii="Times New Roman" w:hAnsi="Times New Roman"/>
          <w:sz w:val="24"/>
          <w:szCs w:val="24"/>
          <w:lang w:val="hu-HU"/>
        </w:rPr>
        <w:t>0</w:t>
      </w:r>
      <w:r w:rsidRPr="000F10C8">
        <w:rPr>
          <w:rFonts w:ascii="Times New Roman" w:hAnsi="Times New Roman"/>
          <w:sz w:val="24"/>
          <w:szCs w:val="24"/>
          <w:lang w:val="hu-HU"/>
        </w:rPr>
        <w:t>,- e</w:t>
      </w:r>
      <w:r w:rsidR="00E84D34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ó, amely  2.086,- e</w:t>
      </w:r>
      <w:r w:rsidR="009D6739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óval kevesebb, mint </w:t>
      </w:r>
      <w:r w:rsidR="009D6739" w:rsidRPr="000F10C8">
        <w:rPr>
          <w:rFonts w:ascii="Times New Roman" w:hAnsi="Times New Roman"/>
          <w:sz w:val="24"/>
          <w:szCs w:val="24"/>
          <w:lang w:val="hu-HU"/>
        </w:rPr>
        <w:t>2013</w:t>
      </w:r>
      <w:r w:rsidRPr="000F10C8">
        <w:rPr>
          <w:rFonts w:ascii="Times New Roman" w:hAnsi="Times New Roman"/>
          <w:sz w:val="24"/>
          <w:szCs w:val="24"/>
          <w:lang w:val="hu-HU"/>
        </w:rPr>
        <w:t>-ban</w:t>
      </w:r>
      <w:r w:rsidR="00E84D34" w:rsidRPr="000F10C8">
        <w:rPr>
          <w:rFonts w:ascii="Times New Roman" w:hAnsi="Times New Roman"/>
          <w:sz w:val="24"/>
          <w:szCs w:val="24"/>
          <w:lang w:val="hu-HU"/>
        </w:rPr>
        <w:t>.</w:t>
      </w:r>
      <w:r w:rsidR="00B455D6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Az alprogram finanszírozásának forrását azon községek hozzájárulása képezi, melyek 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ezen</w:t>
      </w:r>
      <w:proofErr w:type="gramEnd"/>
      <w:r w:rsidRPr="000F10C8">
        <w:rPr>
          <w:rFonts w:ascii="Times New Roman" w:hAnsi="Times New Roman"/>
          <w:sz w:val="24"/>
          <w:szCs w:val="24"/>
          <w:lang w:val="hu-HU"/>
        </w:rPr>
        <w:t xml:space="preserve"> közös építészeti hivatalba tömörültek- alá tartoznak. Az elmúlt évben egyes polgárm</w:t>
      </w:r>
      <w:r w:rsidR="0087515A">
        <w:rPr>
          <w:rFonts w:ascii="Times New Roman" w:hAnsi="Times New Roman"/>
          <w:sz w:val="24"/>
          <w:szCs w:val="24"/>
          <w:lang w:val="hu-HU"/>
        </w:rPr>
        <w:t>e</w:t>
      </w:r>
      <w:r w:rsidRPr="000F10C8">
        <w:rPr>
          <w:rFonts w:ascii="Times New Roman" w:hAnsi="Times New Roman"/>
          <w:sz w:val="24"/>
          <w:szCs w:val="24"/>
          <w:lang w:val="hu-HU"/>
        </w:rPr>
        <w:t>sterek megegyeztek, hogy az építési eljárás túl hosszadalmas és az építési engedélyek kiadásának gyorsítása érdekében meg kell emelni az alkalmazottak számát.</w:t>
      </w:r>
      <w:r w:rsidR="009D6739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951EA" w:rsidRPr="000F10C8" w:rsidRDefault="003951EA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B455D6" w:rsidRPr="000F10C8" w:rsidRDefault="00B455D6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1.3</w:t>
      </w:r>
      <w:r w:rsidR="00FD4C68" w:rsidRPr="000F10C8">
        <w:rPr>
          <w:rFonts w:ascii="Times New Roman" w:hAnsi="Times New Roman"/>
          <w:i/>
          <w:sz w:val="24"/>
          <w:szCs w:val="24"/>
          <w:lang w:val="hu-HU"/>
        </w:rPr>
        <w:t>.</w:t>
      </w: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9D2514" w:rsidRPr="000F10C8">
        <w:rPr>
          <w:rFonts w:ascii="Times New Roman" w:hAnsi="Times New Roman"/>
          <w:i/>
          <w:sz w:val="24"/>
          <w:szCs w:val="24"/>
          <w:lang w:val="hu-HU"/>
        </w:rPr>
        <w:t>Állami lakásfejlesztési alap</w:t>
      </w:r>
    </w:p>
    <w:p w:rsidR="00B455D6" w:rsidRPr="000F10C8" w:rsidRDefault="009308AE" w:rsidP="00FD4C68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Ezen alp</w:t>
      </w:r>
      <w:r w:rsidR="0087515A">
        <w:rPr>
          <w:rFonts w:ascii="Times New Roman" w:hAnsi="Times New Roman"/>
          <w:sz w:val="24"/>
          <w:szCs w:val="24"/>
          <w:lang w:val="hu-HU"/>
        </w:rPr>
        <w:t>r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ogram előirányzata </w:t>
      </w:r>
      <w:r w:rsidR="00E84D34" w:rsidRPr="000F10C8">
        <w:rPr>
          <w:rFonts w:ascii="Times New Roman" w:hAnsi="Times New Roman"/>
          <w:sz w:val="24"/>
          <w:szCs w:val="24"/>
          <w:lang w:val="hu-HU"/>
        </w:rPr>
        <w:t>30.713</w:t>
      </w:r>
      <w:r w:rsidRPr="000F10C8">
        <w:rPr>
          <w:rFonts w:ascii="Times New Roman" w:hAnsi="Times New Roman"/>
          <w:sz w:val="24"/>
          <w:szCs w:val="24"/>
          <w:lang w:val="hu-HU"/>
        </w:rPr>
        <w:t>,- e</w:t>
      </w:r>
      <w:r w:rsidR="00B455D6" w:rsidRPr="000F10C8">
        <w:rPr>
          <w:rFonts w:ascii="Times New Roman" w:hAnsi="Times New Roman"/>
          <w:sz w:val="24"/>
          <w:szCs w:val="24"/>
          <w:lang w:val="hu-HU"/>
        </w:rPr>
        <w:t>u</w:t>
      </w:r>
      <w:r w:rsidR="00D20F1B" w:rsidRPr="000F10C8">
        <w:rPr>
          <w:rFonts w:ascii="Times New Roman" w:hAnsi="Times New Roman"/>
          <w:sz w:val="24"/>
          <w:szCs w:val="24"/>
          <w:lang w:val="hu-HU"/>
        </w:rPr>
        <w:t>r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ó 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úgy</w:t>
      </w:r>
      <w:proofErr w:type="gramEnd"/>
      <w:r w:rsidRPr="000F10C8">
        <w:rPr>
          <w:rFonts w:ascii="Times New Roman" w:hAnsi="Times New Roman"/>
          <w:sz w:val="24"/>
          <w:szCs w:val="24"/>
          <w:lang w:val="hu-HU"/>
        </w:rPr>
        <w:t xml:space="preserve"> mint a 2</w:t>
      </w:r>
      <w:r w:rsidR="00D20F1B" w:rsidRPr="000F10C8">
        <w:rPr>
          <w:rFonts w:ascii="Times New Roman" w:hAnsi="Times New Roman"/>
          <w:sz w:val="24"/>
          <w:szCs w:val="24"/>
          <w:lang w:val="hu-HU"/>
        </w:rPr>
        <w:t>013</w:t>
      </w:r>
      <w:r w:rsidR="0087515A">
        <w:rPr>
          <w:rFonts w:ascii="Times New Roman" w:hAnsi="Times New Roman"/>
          <w:sz w:val="24"/>
          <w:szCs w:val="24"/>
          <w:lang w:val="hu-HU"/>
        </w:rPr>
        <w:t>-as év</w:t>
      </w:r>
      <w:r w:rsidRPr="000F10C8">
        <w:rPr>
          <w:rFonts w:ascii="Times New Roman" w:hAnsi="Times New Roman"/>
          <w:sz w:val="24"/>
          <w:szCs w:val="24"/>
          <w:lang w:val="hu-HU"/>
        </w:rPr>
        <w:t>ben</w:t>
      </w:r>
      <w:r w:rsidR="00E84D34" w:rsidRPr="000F10C8">
        <w:rPr>
          <w:rFonts w:ascii="Times New Roman" w:hAnsi="Times New Roman"/>
          <w:sz w:val="24"/>
          <w:szCs w:val="24"/>
          <w:lang w:val="hu-HU"/>
        </w:rPr>
        <w:t>.</w:t>
      </w:r>
      <w:r w:rsidR="00B455D6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>Az alp</w:t>
      </w:r>
      <w:r w:rsidR="0087515A">
        <w:rPr>
          <w:rFonts w:ascii="Times New Roman" w:hAnsi="Times New Roman"/>
          <w:sz w:val="24"/>
          <w:szCs w:val="24"/>
          <w:lang w:val="hu-HU"/>
        </w:rPr>
        <w:t>r</w:t>
      </w:r>
      <w:r w:rsidRPr="000F10C8">
        <w:rPr>
          <w:rFonts w:ascii="Times New Roman" w:hAnsi="Times New Roman"/>
          <w:sz w:val="24"/>
          <w:szCs w:val="24"/>
          <w:lang w:val="hu-HU"/>
        </w:rPr>
        <w:t>ogram finanszírozásának f</w:t>
      </w:r>
      <w:r w:rsidR="0087515A">
        <w:rPr>
          <w:rFonts w:ascii="Times New Roman" w:hAnsi="Times New Roman"/>
          <w:sz w:val="24"/>
          <w:szCs w:val="24"/>
          <w:lang w:val="hu-HU"/>
        </w:rPr>
        <w:t>orrását az állami költségvetésből származó támogatások decentra</w:t>
      </w:r>
      <w:r w:rsidRPr="000F10C8">
        <w:rPr>
          <w:rFonts w:ascii="Times New Roman" w:hAnsi="Times New Roman"/>
          <w:sz w:val="24"/>
          <w:szCs w:val="24"/>
          <w:lang w:val="hu-HU"/>
        </w:rPr>
        <w:t>lizációja képezi.</w:t>
      </w:r>
    </w:p>
    <w:p w:rsidR="003951EA" w:rsidRPr="000F10C8" w:rsidRDefault="003951EA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B455D6" w:rsidRPr="000F10C8" w:rsidRDefault="00B455D6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1.4</w:t>
      </w:r>
      <w:r w:rsidR="00FD4C68" w:rsidRPr="000F10C8">
        <w:rPr>
          <w:rFonts w:ascii="Times New Roman" w:hAnsi="Times New Roman"/>
          <w:i/>
          <w:sz w:val="24"/>
          <w:szCs w:val="24"/>
          <w:lang w:val="hu-HU"/>
        </w:rPr>
        <w:t xml:space="preserve">. </w:t>
      </w:r>
      <w:r w:rsidR="0087515A">
        <w:rPr>
          <w:rFonts w:ascii="Times New Roman" w:hAnsi="Times New Roman"/>
          <w:i/>
          <w:sz w:val="24"/>
          <w:szCs w:val="24"/>
          <w:lang w:val="hu-HU"/>
        </w:rPr>
        <w:t>Községi Ok</w:t>
      </w:r>
      <w:r w:rsidR="009308AE" w:rsidRPr="000F10C8">
        <w:rPr>
          <w:rFonts w:ascii="Times New Roman" w:hAnsi="Times New Roman"/>
          <w:i/>
          <w:sz w:val="24"/>
          <w:szCs w:val="24"/>
          <w:lang w:val="hu-HU"/>
        </w:rPr>
        <w:t>tatási Hivatal</w:t>
      </w:r>
    </w:p>
    <w:p w:rsidR="00C66CD1" w:rsidRPr="000F10C8" w:rsidRDefault="009308AE" w:rsidP="009308AE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Ezen alp</w:t>
      </w:r>
      <w:r w:rsidR="0087515A">
        <w:rPr>
          <w:rFonts w:ascii="Times New Roman" w:hAnsi="Times New Roman"/>
          <w:sz w:val="24"/>
          <w:szCs w:val="24"/>
          <w:lang w:val="hu-HU"/>
        </w:rPr>
        <w:t>r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ogram előirányzata </w:t>
      </w:r>
      <w:r w:rsidR="00D20F1B" w:rsidRPr="000F10C8">
        <w:rPr>
          <w:rFonts w:ascii="Times New Roman" w:hAnsi="Times New Roman"/>
          <w:sz w:val="24"/>
          <w:szCs w:val="24"/>
          <w:lang w:val="hu-HU"/>
        </w:rPr>
        <w:t>43.425</w:t>
      </w:r>
      <w:r w:rsidRPr="000F10C8">
        <w:rPr>
          <w:rFonts w:ascii="Times New Roman" w:hAnsi="Times New Roman"/>
          <w:sz w:val="24"/>
          <w:szCs w:val="24"/>
          <w:lang w:val="hu-HU"/>
        </w:rPr>
        <w:t>,- e</w:t>
      </w:r>
      <w:r w:rsidR="00B455D6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ó, amely a 2</w:t>
      </w:r>
      <w:r w:rsidR="00D20F1B" w:rsidRPr="000F10C8">
        <w:rPr>
          <w:rFonts w:ascii="Times New Roman" w:hAnsi="Times New Roman"/>
          <w:sz w:val="24"/>
          <w:szCs w:val="24"/>
          <w:lang w:val="hu-HU"/>
        </w:rPr>
        <w:t>013</w:t>
      </w:r>
      <w:r w:rsidRPr="000F10C8">
        <w:rPr>
          <w:rFonts w:ascii="Times New Roman" w:hAnsi="Times New Roman"/>
          <w:sz w:val="24"/>
          <w:szCs w:val="24"/>
          <w:lang w:val="hu-HU"/>
        </w:rPr>
        <w:t>. évi költségvetés 100%-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a</w:t>
      </w:r>
      <w:r w:rsidR="00B455D6" w:rsidRPr="000F10C8">
        <w:rPr>
          <w:rFonts w:ascii="Times New Roman" w:hAnsi="Times New Roman"/>
          <w:sz w:val="24"/>
          <w:szCs w:val="24"/>
          <w:lang w:val="hu-HU"/>
        </w:rPr>
        <w:t>.</w:t>
      </w:r>
      <w:proofErr w:type="gramEnd"/>
      <w:r w:rsidR="00B455D6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>Az alp</w:t>
      </w:r>
      <w:r w:rsidR="0087515A">
        <w:rPr>
          <w:rFonts w:ascii="Times New Roman" w:hAnsi="Times New Roman"/>
          <w:sz w:val="24"/>
          <w:szCs w:val="24"/>
          <w:lang w:val="hu-HU"/>
        </w:rPr>
        <w:t>r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ogram finanszírozásának forrását </w:t>
      </w:r>
      <w:r w:rsidR="0087515A">
        <w:rPr>
          <w:rFonts w:ascii="Times New Roman" w:hAnsi="Times New Roman"/>
          <w:sz w:val="24"/>
          <w:szCs w:val="24"/>
          <w:lang w:val="hu-HU"/>
        </w:rPr>
        <w:t>szintén az állami költségvetésből származó támogatások decentra</w:t>
      </w:r>
      <w:r w:rsidRPr="000F10C8">
        <w:rPr>
          <w:rFonts w:ascii="Times New Roman" w:hAnsi="Times New Roman"/>
          <w:sz w:val="24"/>
          <w:szCs w:val="24"/>
          <w:lang w:val="hu-HU"/>
        </w:rPr>
        <w:t>lizációja képezi.</w:t>
      </w:r>
    </w:p>
    <w:p w:rsidR="00295318" w:rsidRPr="000F10C8" w:rsidRDefault="00295318" w:rsidP="00FD4C68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56C" w:rsidRPr="000F10C8" w:rsidRDefault="00635A0F" w:rsidP="00CD7862">
      <w:pPr>
        <w:numPr>
          <w:ilvl w:val="0"/>
          <w:numId w:val="5"/>
        </w:numPr>
        <w:ind w:left="426"/>
        <w:jc w:val="both"/>
        <w:rPr>
          <w:rFonts w:ascii="Times New Roman" w:hAnsi="Times New Roman"/>
          <w:b/>
          <w:i/>
          <w:sz w:val="28"/>
          <w:szCs w:val="24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4"/>
          <w:lang w:val="hu-HU"/>
        </w:rPr>
        <w:t>Oktatásügy</w:t>
      </w:r>
    </w:p>
    <w:p w:rsidR="00B9356C" w:rsidRPr="000F10C8" w:rsidRDefault="004B6B14" w:rsidP="004B6B14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Az oktatásügy program a következő alprogramokra oszlik:</w:t>
      </w:r>
    </w:p>
    <w:p w:rsidR="00B9356C" w:rsidRPr="000F10C8" w:rsidRDefault="00B9356C" w:rsidP="004B6B1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2.1</w:t>
      </w: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.   </w:t>
      </w:r>
      <w:r w:rsidR="004B6B14" w:rsidRPr="000F10C8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>Barátság téri Óvoda</w:t>
      </w:r>
    </w:p>
    <w:p w:rsidR="00B9356C" w:rsidRPr="000F10C8" w:rsidRDefault="00B9356C" w:rsidP="004B6B1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2.2.   </w:t>
      </w:r>
      <w:r w:rsidR="004B6B14" w:rsidRPr="000F10C8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>Szlovák Nemzeti Felkelés téri Óvoda</w:t>
      </w:r>
    </w:p>
    <w:p w:rsidR="00B9356C" w:rsidRPr="000F10C8" w:rsidRDefault="00B9356C" w:rsidP="004B6B1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2.3.   </w:t>
      </w:r>
      <w:r w:rsidR="004B6B14" w:rsidRPr="000F10C8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 xml:space="preserve">Halpiac téri Óvoda </w:t>
      </w:r>
    </w:p>
    <w:p w:rsidR="004B6B14" w:rsidRPr="000F10C8" w:rsidRDefault="00B9356C" w:rsidP="004B6B1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2.4</w:t>
      </w:r>
      <w:r w:rsidR="004B6B14" w:rsidRPr="000F10C8">
        <w:rPr>
          <w:rFonts w:ascii="Times New Roman" w:hAnsi="Times New Roman"/>
          <w:i/>
          <w:sz w:val="24"/>
          <w:szCs w:val="24"/>
          <w:lang w:val="hu-HU"/>
        </w:rPr>
        <w:t>.</w:t>
      </w:r>
      <w:r w:rsidR="0087515A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 xml:space="preserve">    </w:t>
      </w:r>
      <w:proofErr w:type="spellStart"/>
      <w:r w:rsidR="0087515A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>Jesenský</w:t>
      </w:r>
      <w:proofErr w:type="spellEnd"/>
      <w:r w:rsidR="004B6B14" w:rsidRPr="000F10C8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 xml:space="preserve"> Óvoda</w:t>
      </w:r>
    </w:p>
    <w:p w:rsidR="00B9356C" w:rsidRPr="000F10C8" w:rsidRDefault="00B9356C" w:rsidP="004B6B1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2.5.   </w:t>
      </w:r>
      <w:proofErr w:type="spellStart"/>
      <w:r w:rsidR="0087515A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>Komenský</w:t>
      </w:r>
      <w:proofErr w:type="spellEnd"/>
      <w:r w:rsidR="004B6B14" w:rsidRPr="000F10C8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 xml:space="preserve"> Óvoda</w:t>
      </w:r>
    </w:p>
    <w:p w:rsidR="004B6B14" w:rsidRPr="000F10C8" w:rsidRDefault="00B9356C" w:rsidP="004B6B1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2.6.   </w:t>
      </w:r>
      <w:r w:rsidR="004B6B14" w:rsidRPr="000F10C8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>Október utcai Óvoda</w:t>
      </w:r>
    </w:p>
    <w:p w:rsidR="00B9356C" w:rsidRPr="000F10C8" w:rsidRDefault="004B6B14" w:rsidP="004B6B1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2.7.   </w:t>
      </w:r>
      <w:r w:rsidR="00B9356C" w:rsidRPr="000F10C8">
        <w:rPr>
          <w:rFonts w:ascii="Times New Roman" w:hAnsi="Times New Roman"/>
          <w:i/>
          <w:sz w:val="24"/>
          <w:szCs w:val="24"/>
          <w:lang w:val="hu-HU"/>
        </w:rPr>
        <w:t>Benedek Elek</w:t>
      </w: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 Óvoda</w:t>
      </w:r>
    </w:p>
    <w:p w:rsidR="00B9356C" w:rsidRPr="000F10C8" w:rsidRDefault="00B9356C" w:rsidP="004B6B1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2.8.   </w:t>
      </w:r>
      <w:r w:rsidR="004B6B14" w:rsidRPr="000F10C8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 xml:space="preserve">Rózsa ligeti Óvoda </w:t>
      </w:r>
    </w:p>
    <w:p w:rsidR="00B9356C" w:rsidRPr="000F10C8" w:rsidRDefault="00B9356C" w:rsidP="004B6B14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2.9.   </w:t>
      </w:r>
      <w:r w:rsidR="004B6B14" w:rsidRPr="000F10C8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>Széchényi Óvoda</w:t>
      </w:r>
    </w:p>
    <w:p w:rsidR="00B9356C" w:rsidRPr="000F10C8" w:rsidRDefault="004B6B14" w:rsidP="00B9356C">
      <w:pPr>
        <w:pStyle w:val="Odsekzoznamu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2.10.</w:t>
      </w:r>
      <w:r w:rsidR="00221DF6" w:rsidRPr="000F10C8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i/>
          <w:sz w:val="24"/>
          <w:szCs w:val="24"/>
          <w:lang w:val="hu-HU"/>
        </w:rPr>
        <w:t>Alapiskola – Iskola utca</w:t>
      </w:r>
    </w:p>
    <w:p w:rsidR="00B9356C" w:rsidRPr="000F10C8" w:rsidRDefault="00B9356C" w:rsidP="00B9356C">
      <w:pPr>
        <w:pStyle w:val="Odsekzoznamu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2.11. </w:t>
      </w:r>
      <w:r w:rsidR="004B6B14" w:rsidRPr="000F10C8">
        <w:rPr>
          <w:rFonts w:ascii="Times New Roman" w:eastAsia="Times New Roman" w:hAnsi="Times New Roman"/>
          <w:i/>
          <w:color w:val="000000"/>
          <w:sz w:val="24"/>
          <w:szCs w:val="24"/>
          <w:lang w:val="hu-HU"/>
        </w:rPr>
        <w:t>Művészeti Alapiskola</w:t>
      </w:r>
    </w:p>
    <w:p w:rsidR="00B9356C" w:rsidRPr="000F10C8" w:rsidRDefault="00B9356C" w:rsidP="00B9356C">
      <w:pPr>
        <w:pStyle w:val="Odsekzoznamu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2.12. </w:t>
      </w:r>
      <w:r w:rsidR="004B6B14" w:rsidRPr="000F10C8">
        <w:rPr>
          <w:rFonts w:ascii="Times New Roman" w:hAnsi="Times New Roman"/>
          <w:i/>
          <w:sz w:val="24"/>
          <w:szCs w:val="24"/>
          <w:lang w:val="hu-HU"/>
        </w:rPr>
        <w:t>Szabadidőközpont</w:t>
      </w:r>
    </w:p>
    <w:p w:rsidR="00B9356C" w:rsidRPr="000F10C8" w:rsidRDefault="00B9356C" w:rsidP="00B9356C">
      <w:pPr>
        <w:pStyle w:val="Odsekzoznamu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2.13. </w:t>
      </w:r>
      <w:r w:rsidR="004B6B14" w:rsidRPr="000F10C8">
        <w:rPr>
          <w:rFonts w:ascii="Times New Roman" w:hAnsi="Times New Roman"/>
          <w:i/>
          <w:sz w:val="24"/>
          <w:szCs w:val="24"/>
          <w:lang w:val="hu-HU"/>
        </w:rPr>
        <w:t>Szociális intézmények kezelése</w:t>
      </w:r>
    </w:p>
    <w:p w:rsidR="00CD7862" w:rsidRPr="000F10C8" w:rsidRDefault="00CD7862" w:rsidP="00B9356C">
      <w:pPr>
        <w:pStyle w:val="Odsekzoznamu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lastRenderedPageBreak/>
        <w:t xml:space="preserve">2.14. </w:t>
      </w:r>
      <w:r w:rsidR="004B6B14" w:rsidRPr="000F10C8">
        <w:rPr>
          <w:rFonts w:ascii="Times New Roman" w:hAnsi="Times New Roman"/>
          <w:i/>
          <w:sz w:val="24"/>
          <w:szCs w:val="24"/>
          <w:lang w:val="hu-HU"/>
        </w:rPr>
        <w:t>Egyházi iskola</w:t>
      </w:r>
    </w:p>
    <w:p w:rsidR="00B9356C" w:rsidRPr="000F10C8" w:rsidRDefault="00CD7862" w:rsidP="00B9356C">
      <w:pPr>
        <w:pStyle w:val="Odsekzoznamu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2.15</w:t>
      </w:r>
      <w:r w:rsidR="004B6B14" w:rsidRPr="000F10C8">
        <w:rPr>
          <w:rFonts w:ascii="Times New Roman" w:hAnsi="Times New Roman"/>
          <w:i/>
          <w:sz w:val="24"/>
          <w:szCs w:val="24"/>
          <w:lang w:val="hu-HU"/>
        </w:rPr>
        <w:t>.Kodály Zoltán Alapiskola</w:t>
      </w:r>
    </w:p>
    <w:p w:rsidR="00B9356C" w:rsidRPr="000F10C8" w:rsidRDefault="00CD7862" w:rsidP="00B9356C">
      <w:pPr>
        <w:pStyle w:val="Odsekzoznamu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2.16</w:t>
      </w:r>
      <w:r w:rsidR="004B6B14" w:rsidRPr="000F10C8">
        <w:rPr>
          <w:rFonts w:ascii="Times New Roman" w:hAnsi="Times New Roman"/>
          <w:i/>
          <w:sz w:val="24"/>
          <w:szCs w:val="24"/>
          <w:lang w:val="hu-HU"/>
        </w:rPr>
        <w:t>.Vámbéry Ármin Alapiskola</w:t>
      </w:r>
    </w:p>
    <w:p w:rsidR="00B9356C" w:rsidRPr="000F10C8" w:rsidRDefault="00CD7862" w:rsidP="00B9356C">
      <w:pPr>
        <w:pStyle w:val="Odsekzoznamu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2.17</w:t>
      </w:r>
      <w:r w:rsidR="0087515A">
        <w:rPr>
          <w:rFonts w:ascii="Times New Roman" w:hAnsi="Times New Roman"/>
          <w:i/>
          <w:sz w:val="24"/>
          <w:szCs w:val="24"/>
          <w:lang w:val="hu-HU"/>
        </w:rPr>
        <w:t xml:space="preserve">. </w:t>
      </w:r>
      <w:proofErr w:type="spellStart"/>
      <w:r w:rsidR="0087515A">
        <w:rPr>
          <w:rFonts w:ascii="Times New Roman" w:hAnsi="Times New Roman"/>
          <w:i/>
          <w:sz w:val="24"/>
          <w:szCs w:val="24"/>
          <w:lang w:val="hu-HU"/>
        </w:rPr>
        <w:t>Jilemnický</w:t>
      </w:r>
      <w:proofErr w:type="spellEnd"/>
      <w:r w:rsidR="004B6B14" w:rsidRPr="000F10C8">
        <w:rPr>
          <w:rFonts w:ascii="Times New Roman" w:hAnsi="Times New Roman"/>
          <w:i/>
          <w:sz w:val="24"/>
          <w:szCs w:val="24"/>
          <w:lang w:val="hu-HU"/>
        </w:rPr>
        <w:t xml:space="preserve"> Alapiskola</w:t>
      </w:r>
    </w:p>
    <w:p w:rsidR="00BC0962" w:rsidRPr="000F10C8" w:rsidRDefault="00CD7862" w:rsidP="00B9356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2.18</w:t>
      </w:r>
      <w:r w:rsidR="004B6B14" w:rsidRPr="000F10C8">
        <w:rPr>
          <w:rFonts w:ascii="Times New Roman" w:hAnsi="Times New Roman"/>
          <w:i/>
          <w:sz w:val="24"/>
          <w:szCs w:val="24"/>
          <w:lang w:val="hu-HU"/>
        </w:rPr>
        <w:t>.  Smetana ligeti Alapiskola</w:t>
      </w:r>
    </w:p>
    <w:p w:rsidR="00BC0962" w:rsidRPr="000F10C8" w:rsidRDefault="00BC0962" w:rsidP="00B9356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56C" w:rsidRPr="000F10C8" w:rsidRDefault="00B9356C" w:rsidP="00A02F50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8"/>
          <w:szCs w:val="8"/>
          <w:lang w:val="hu-HU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1383"/>
        <w:gridCol w:w="1701"/>
        <w:gridCol w:w="2551"/>
        <w:gridCol w:w="1843"/>
        <w:gridCol w:w="709"/>
        <w:gridCol w:w="709"/>
        <w:gridCol w:w="709"/>
      </w:tblGrid>
      <w:tr w:rsidR="003B694A" w:rsidRPr="000F10C8" w:rsidTr="00514577">
        <w:trPr>
          <w:trHeight w:val="3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A02F50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A02F50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A02F50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A02F50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4A" w:rsidRPr="000F10C8" w:rsidRDefault="00026AEE" w:rsidP="00A02F50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      Célérték</w:t>
            </w:r>
          </w:p>
        </w:tc>
      </w:tr>
      <w:tr w:rsidR="00295318" w:rsidRPr="000F10C8" w:rsidTr="00295318">
        <w:trPr>
          <w:trHeight w:val="3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18" w:rsidRPr="000F10C8" w:rsidRDefault="00295318" w:rsidP="00A02F50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18" w:rsidRPr="000F10C8" w:rsidRDefault="00026AEE" w:rsidP="00A02F50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Előirányzat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18" w:rsidRPr="000F10C8" w:rsidRDefault="00026AEE" w:rsidP="00A02F50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Cél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18" w:rsidRPr="000F10C8" w:rsidRDefault="00786CA9" w:rsidP="00A02F50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Mű</w:t>
            </w:r>
            <w:r w:rsidR="00026AEE" w:rsidRPr="000F10C8">
              <w:rPr>
                <w:rFonts w:eastAsia="Times New Roman"/>
                <w:sz w:val="18"/>
                <w:lang w:val="hu-HU" w:eastAsia="sk-SK"/>
              </w:rPr>
              <w:t>ködési (hatékonysági) mutatók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295318" w:rsidP="00A02F50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295318" w:rsidP="00A02F50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0F10C8" w:rsidRDefault="00295318" w:rsidP="00A02F50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2015</w:t>
            </w:r>
          </w:p>
        </w:tc>
      </w:tr>
      <w:tr w:rsidR="00132610" w:rsidRPr="000F10C8" w:rsidTr="00295318">
        <w:trPr>
          <w:trHeight w:val="9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C5B6D" w:rsidP="000B2CBE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hu-HU"/>
              </w:rPr>
              <w:t>Barátság téri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86CA9" w:rsidP="00786CA9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Modern óvodák, amelyek tiszteletben tartják az egyéneket és a szülők igényeit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86CA9" w:rsidP="00786CA9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is</w:t>
            </w:r>
            <w:r w:rsidR="00326E8A" w:rsidRPr="000F10C8">
              <w:rPr>
                <w:rFonts w:eastAsia="Times New Roman"/>
                <w:sz w:val="18"/>
                <w:lang w:val="hu-HU" w:eastAsia="sk-SK"/>
              </w:rPr>
              <w:t xml:space="preserve">kola előkészítő oktatás 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0243DD" w:rsidP="000243DD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óvodát látogató gyermekek száma és az egy pedagógusra eső gyermekek száma</w:t>
            </w:r>
            <w:r w:rsidR="00132610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128/11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130/11</w:t>
            </w:r>
          </w:p>
        </w:tc>
      </w:tr>
      <w:tr w:rsidR="00132610" w:rsidRPr="000F10C8" w:rsidTr="00295318">
        <w:trPr>
          <w:trHeight w:val="8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86CA9" w:rsidP="00786CA9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</w:t>
            </w:r>
            <w:r w:rsidR="00422ED5" w:rsidRPr="000F10C8">
              <w:rPr>
                <w:rFonts w:eastAsia="Times New Roman"/>
                <w:sz w:val="18"/>
                <w:lang w:val="hu-HU" w:eastAsia="sk-SK"/>
              </w:rPr>
              <w:t xml:space="preserve"> az óvodában a minőségi oktatást és 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nevelés</w:t>
            </w:r>
            <w:r w:rsidR="00422ED5" w:rsidRPr="000F10C8">
              <w:rPr>
                <w:rFonts w:eastAsia="Times New Roman"/>
                <w:sz w:val="18"/>
                <w:lang w:val="hu-HU" w:eastAsia="sk-SK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0243DD" w:rsidP="000243DD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tankötelezettség megkezdése előtti, óvodát látogató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86CA9" w:rsidP="00786CA9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az elérhető és minőséges táplálkozást</w:t>
            </w:r>
            <w:r w:rsidR="00132610" w:rsidRPr="000F10C8">
              <w:rPr>
                <w:rFonts w:eastAsia="Times New Roman"/>
                <w:sz w:val="18"/>
                <w:lang w:val="hu-HU" w:eastAsia="sk-SK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0243DD" w:rsidP="000243DD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130</w:t>
            </w:r>
          </w:p>
        </w:tc>
      </w:tr>
      <w:tr w:rsidR="00132610" w:rsidRPr="000F10C8" w:rsidTr="00295318">
        <w:trPr>
          <w:trHeight w:val="17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86CA9" w:rsidP="00384527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gyerekek fejlődése a kognitív, szociális-emóciós, százalékos-motorikus területen</w:t>
            </w:r>
            <w:r w:rsidR="00384527" w:rsidRPr="000F10C8">
              <w:rPr>
                <w:rFonts w:eastAsia="Times New Roman"/>
                <w:sz w:val="18"/>
                <w:lang w:val="hu-HU" w:eastAsia="sk-SK"/>
              </w:rPr>
              <w:t>, fejleszteni a gyerekek kulcsfontosságú kompetenciáját és az oktatási-nevelési eljárásban való részvételét, növelni a s</w:t>
            </w:r>
            <w:r w:rsidR="000B391B">
              <w:rPr>
                <w:rFonts w:eastAsia="Times New Roman"/>
                <w:sz w:val="18"/>
                <w:lang w:val="hu-HU" w:eastAsia="sk-SK"/>
              </w:rPr>
              <w:t>zülőkkel való együttműködést, nö</w:t>
            </w:r>
            <w:r w:rsidR="00384527" w:rsidRPr="000F10C8">
              <w:rPr>
                <w:rFonts w:eastAsia="Times New Roman"/>
                <w:sz w:val="18"/>
                <w:lang w:val="hu-HU" w:eastAsia="sk-SK"/>
              </w:rPr>
              <w:t>velni a mozgási és szabadidős tevékenységeket.</w:t>
            </w:r>
            <w:r w:rsidR="00132610" w:rsidRPr="000F10C8">
              <w:rPr>
                <w:rFonts w:eastAsia="Times New Roman"/>
                <w:sz w:val="18"/>
                <w:lang w:val="hu-HU" w:eastAsia="sk-SK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0243DD" w:rsidP="000243DD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óvodákban végzett állandó tevékenységek, tevékenységekben, kirándulásokon való részvétel, rendezvények a szülők bevonásával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132610" w:rsidRPr="000F10C8" w:rsidTr="00295318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C5B6D" w:rsidP="000B2CBE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hu-HU"/>
              </w:rPr>
              <w:t>Szlovák Nemzeti Felkelés téri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3D076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Modern óvodák, amelyek tiszteletben tartják az egyéneket és a szülők igényeit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F2687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 minőségi oktatást és nevelést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F2687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76/10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80/10</w:t>
            </w:r>
          </w:p>
        </w:tc>
      </w:tr>
      <w:tr w:rsidR="00132610" w:rsidRPr="000F10C8" w:rsidTr="0029531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F2687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 minőségi oktatást és nevelést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F2687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tankötelezettség megkezdése előtti, óvodát látogató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F2687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az elérhető és minőséges táplálkozást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F2687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80</w:t>
            </w:r>
          </w:p>
        </w:tc>
      </w:tr>
      <w:tr w:rsidR="00132610" w:rsidRPr="000F10C8" w:rsidTr="00295318">
        <w:trPr>
          <w:trHeight w:val="18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F2687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gyerekek fejlődése a kognitív, szociális-emóciós, százalékos-motorikus területen, fejleszteni a gyerekek kulcsfontosságú kompetenciáját és az oktatási-nevelési eljárásban való részvételét, növelni a s</w:t>
            </w:r>
            <w:r w:rsidR="000B391B">
              <w:rPr>
                <w:rFonts w:eastAsia="Times New Roman"/>
                <w:sz w:val="18"/>
                <w:lang w:val="hu-HU" w:eastAsia="sk-SK"/>
              </w:rPr>
              <w:t>zülőkkel való együttműködést, nö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velni a mozgási és szabadidős tevékenységeket.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F2687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óvodákban végzett állandó tevékenységek, tevékenységekben, kirándulásokon való részvétel, rendezvények a szülők bevonásáva</w:t>
            </w:r>
            <w:r w:rsidR="00734BCF" w:rsidRPr="000F10C8">
              <w:rPr>
                <w:rFonts w:eastAsia="Times New Roman"/>
                <w:sz w:val="18"/>
                <w:szCs w:val="18"/>
                <w:lang w:val="hu-HU" w:eastAsia="sk-SK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</w:tr>
      <w:tr w:rsidR="00132610" w:rsidRPr="000F10C8" w:rsidTr="00295318">
        <w:trPr>
          <w:trHeight w:val="11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lastRenderedPageBreak/>
              <w:t>2.3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A80730" w:rsidP="000B2CBE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hu-HU"/>
              </w:rPr>
              <w:t>Halpiac téri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F2687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Modern óvodák, amelyek tiszteletben tartják az egyéneket és a szülők igényeit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F2687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i</w:t>
            </w:r>
            <w:r w:rsidR="00326E8A" w:rsidRPr="000F10C8">
              <w:rPr>
                <w:rFonts w:eastAsia="Times New Roman"/>
                <w:sz w:val="18"/>
                <w:lang w:val="hu-HU" w:eastAsia="sk-SK"/>
              </w:rPr>
              <w:t>skola előkészítő oktatás</w:t>
            </w:r>
            <w:r w:rsidRPr="000F10C8">
              <w:rPr>
                <w:rFonts w:eastAsia="Times New Roman"/>
                <w:sz w:val="18"/>
                <w:lang w:val="hu-HU" w:eastAsia="sk-SK"/>
              </w:rPr>
              <w:t xml:space="preserve">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DF2687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  <w:r w:rsidR="00DF2687"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139/10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130/11</w:t>
            </w:r>
          </w:p>
        </w:tc>
      </w:tr>
      <w:tr w:rsidR="00132610" w:rsidRPr="000F10C8" w:rsidTr="00295318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34BC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 minőségi oktatást és nevelést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34BCF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tankötelezettség megkezdése előtti, óvodát látogató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34BC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az elérhető és minőséges táplálkozást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34BCF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130</w:t>
            </w:r>
          </w:p>
        </w:tc>
      </w:tr>
      <w:tr w:rsidR="00132610" w:rsidRPr="000F10C8" w:rsidTr="00295318">
        <w:trPr>
          <w:trHeight w:val="16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34BCF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gyerekek fejlődése a kognitív, szociális-emóciós, százalékos-motorikus területen, fejleszteni a gyerekek kulcsfontosságú kompetenciáját és az oktatási-nevelési rendszerben való részvételét, növelni a s</w:t>
            </w:r>
            <w:r w:rsidR="000B391B">
              <w:rPr>
                <w:rFonts w:eastAsia="Times New Roman"/>
                <w:sz w:val="18"/>
                <w:lang w:val="hu-HU" w:eastAsia="sk-SK"/>
              </w:rPr>
              <w:t>zülőkkel való együttműködést, nö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velni a mozgási és szabadidős tevékenységeket.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34BCF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óvodákban végzett állandó tevékenységek, tevékenységekben, kirándulásokon való részvétel, rendezvények a szülők bevonásával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132610" w:rsidRPr="000F10C8" w:rsidTr="00295318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0B391B" w:rsidP="000B2CBE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hu-HU"/>
              </w:rPr>
              <w:t>Jesenský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hu-HU"/>
              </w:rPr>
              <w:t xml:space="preserve"> </w:t>
            </w:r>
            <w:r w:rsidR="00A80730" w:rsidRPr="000F10C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hu-HU"/>
              </w:rPr>
              <w:t>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E73E6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Modern óvodák, amelyek tiszteletben tartják az egyéneket és a szülők igényeit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E73E6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iskola előkészítő oktatás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E73E6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88/9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92/9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92/9</w:t>
            </w:r>
          </w:p>
        </w:tc>
      </w:tr>
      <w:tr w:rsidR="00132610" w:rsidRPr="000F10C8" w:rsidTr="00295318">
        <w:trPr>
          <w:trHeight w:val="7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E73E6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 minőségi oktatást és nevelést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E73E6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tankötelezettség megkezdése előtti, óvodát látogató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E73E6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az elérhető és minőséges táplálkozást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E73E6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92</w:t>
            </w:r>
          </w:p>
        </w:tc>
      </w:tr>
      <w:tr w:rsidR="00132610" w:rsidRPr="000F10C8" w:rsidTr="00295318">
        <w:trPr>
          <w:trHeight w:val="16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E73E6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gyerekek fejlődése a kognitív, szociális-emóciós, százalékos-motorikus területen, fejleszteni a gyerekek kulcsfontosságú kompetenciáját és az oktatási-nevelési rendszerben való részvételét, növelni a s</w:t>
            </w:r>
            <w:r w:rsidR="000B391B">
              <w:rPr>
                <w:rFonts w:eastAsia="Times New Roman"/>
                <w:sz w:val="18"/>
                <w:lang w:val="hu-HU" w:eastAsia="sk-SK"/>
              </w:rPr>
              <w:t>zülőkkel való együttműködést, nö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velni a mozgási és szabadidős tevékenységeket.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E73E6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óvodákban végzett állandó tevékenységek, tevékenységekben, kirándulásokon való részvétel, rendezvények a szülők bevonásával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132610" w:rsidRPr="000F10C8" w:rsidTr="00295318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0B391B" w:rsidP="000B2CBE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hu-HU"/>
              </w:rPr>
              <w:t>Komenský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hu-HU"/>
              </w:rPr>
              <w:t xml:space="preserve"> </w:t>
            </w:r>
            <w:r w:rsidR="00F200D6" w:rsidRPr="000F10C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hu-HU"/>
              </w:rPr>
              <w:t>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FA0BA6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Modern óvodák, amelyek tiszteletben tartják az egyéneket és a szülők igényeit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FA0BA6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iskola előkészítő oktatás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FA0BA6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95/12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95/12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95/12</w:t>
            </w:r>
          </w:p>
        </w:tc>
      </w:tr>
      <w:tr w:rsidR="00132610" w:rsidRPr="000F10C8" w:rsidTr="0029531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FA0BA6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 minőségi oktatást és nevelést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D22D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tankötelezettség megkezdése előtti, óvodát látogató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FA0BA6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az elérhető és minőséges táplálkozást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D22D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95</w:t>
            </w:r>
          </w:p>
        </w:tc>
      </w:tr>
      <w:tr w:rsidR="00132610" w:rsidRPr="000F10C8" w:rsidTr="00295318">
        <w:trPr>
          <w:trHeight w:val="16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lastRenderedPageBreak/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FA0BA6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gyerekek fejlődése a kognitív, szociális-emóciós, százalékos-motorikus területen, fejleszteni a gyerekek kulcsfontosságú kompetenciáját és az oktatási-nevelési rendszerben való részvételét, növelni a szülőkkel való együttműk</w:t>
            </w:r>
            <w:r w:rsidR="000B391B">
              <w:rPr>
                <w:rFonts w:eastAsia="Times New Roman"/>
                <w:sz w:val="18"/>
                <w:lang w:val="hu-HU" w:eastAsia="sk-SK"/>
              </w:rPr>
              <w:t>ödést, nö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velni a mozgási és szabadidős tevékenységeket.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7D22D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óvodákban végzett állandó tevékenységek, tevékenységekben, kirándulásokon való részvétel, rendezvények a szülők bevonásával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</w:t>
            </w:r>
          </w:p>
        </w:tc>
      </w:tr>
      <w:tr w:rsidR="00132610" w:rsidRPr="000F10C8" w:rsidTr="00295318">
        <w:trPr>
          <w:trHeight w:val="11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F200D6" w:rsidP="000B2CBE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hu-HU"/>
              </w:rPr>
              <w:t>Október utcai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Modern óvodák, amelyek tiszteletben tartják az egyéneket és a szülők igényeit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iskola előkészítő oktatás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71/12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90/11</w:t>
            </w:r>
          </w:p>
        </w:tc>
      </w:tr>
      <w:tr w:rsidR="00132610" w:rsidRPr="000F10C8" w:rsidTr="00295318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 minőségi oktatást és nevelést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tankötelezettség megkezdése előtti, óvodát látogató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22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az elérhető és minőséges táplálkozást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90</w:t>
            </w:r>
          </w:p>
        </w:tc>
      </w:tr>
      <w:tr w:rsidR="00132610" w:rsidRPr="000F10C8" w:rsidTr="00295318">
        <w:trPr>
          <w:trHeight w:val="17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A gyerekek fejlődése a kognitív, szociális-emóciós, százalékos-motorikus területen, fejleszteni a gyerekek kulcsfontosságú kompetenciáját és az oktatási-nevelési rendszerben való részvételét, növelni a szülőkkel való együttműködést, </w:t>
            </w:r>
            <w:proofErr w:type="spellStart"/>
            <w:r w:rsidRPr="000F10C8">
              <w:rPr>
                <w:rFonts w:eastAsia="Times New Roman"/>
                <w:sz w:val="18"/>
                <w:lang w:val="hu-HU" w:eastAsia="sk-SK"/>
              </w:rPr>
              <w:t>novelni</w:t>
            </w:r>
            <w:proofErr w:type="spellEnd"/>
            <w:r w:rsidRPr="000F10C8">
              <w:rPr>
                <w:rFonts w:eastAsia="Times New Roman"/>
                <w:sz w:val="18"/>
                <w:lang w:val="hu-HU" w:eastAsia="sk-SK"/>
              </w:rPr>
              <w:t xml:space="preserve"> a mozgási és szabadidős tevékenységeket.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óvodákban végzett állandó tevékenységek, tevékenységekben, kirándulásokon való részvétel, rendezvények a szülők bevonásával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132610" w:rsidRPr="000F10C8" w:rsidTr="00295318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AA387A" w:rsidP="000B2CBE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Benedek Elek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Modern óvodák, amelyek tiszteletben tartják az egyéneket és a szülők igényeit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iskola előkészítő oktatás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59/10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59/10</w:t>
            </w:r>
          </w:p>
        </w:tc>
      </w:tr>
      <w:tr w:rsidR="00132610" w:rsidRPr="000F10C8" w:rsidTr="00295318">
        <w:trPr>
          <w:trHeight w:val="7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 minőségi oktatást és nevelést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tankötelezettség megkezdése előtti, óvodát látogató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az elérhető és minőséges táplálkozást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</w:t>
            </w:r>
          </w:p>
        </w:tc>
      </w:tr>
      <w:tr w:rsidR="00132610" w:rsidRPr="000F10C8" w:rsidTr="00295318">
        <w:trPr>
          <w:trHeight w:val="16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gyerekek fejlődése a kognitív, szociális-emóciós, százalékos-motorikus területen, fejleszteni a gyerekek kulcsfontosságú kompetenciáját és az oktatási-nevelési rendszerben való részvételét, növelni a s</w:t>
            </w:r>
            <w:r w:rsidR="000B391B">
              <w:rPr>
                <w:rFonts w:eastAsia="Times New Roman"/>
                <w:sz w:val="18"/>
                <w:lang w:val="hu-HU" w:eastAsia="sk-SK"/>
              </w:rPr>
              <w:t>zülőkkel való együttműködést, nö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velni a mozgási és szabadidős tevékenységeket.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óvodákban végzett állandó tevékenységek, tevékenységekben, kirándulásokon való részvétel, rendezvények a szülők bevonásával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132610" w:rsidRPr="000F10C8" w:rsidTr="00295318">
        <w:trPr>
          <w:trHeight w:val="9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2D4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Rózsa ligeti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Modern óvodák, amelyek tiszteletben tartják az egyéneket és a szülők igényeit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iskola előkészítő oktatás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59/10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59/10</w:t>
            </w:r>
          </w:p>
        </w:tc>
      </w:tr>
      <w:tr w:rsidR="00132610" w:rsidRPr="000F10C8" w:rsidTr="0029531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lastRenderedPageBreak/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 minőségi oktatást és nevelést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tankötelezettség megkezdése előtti, óvodát látogató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az elérhető és minőséges táplálkozást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</w:t>
            </w:r>
          </w:p>
        </w:tc>
      </w:tr>
      <w:tr w:rsidR="00132610" w:rsidRPr="000F10C8" w:rsidTr="00295318">
        <w:trPr>
          <w:trHeight w:val="17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gyerekek fejlődése a kognitív, szociális-emóciós, százalékos-motorikus területen, fejleszteni a gyerekek kulcsfontosságú kompetenciáját és az oktatási-nevelési rendszerben való részvételét, növelni a s</w:t>
            </w:r>
            <w:r w:rsidR="009F402E">
              <w:rPr>
                <w:rFonts w:eastAsia="Times New Roman"/>
                <w:sz w:val="18"/>
                <w:lang w:val="hu-HU" w:eastAsia="sk-SK"/>
              </w:rPr>
              <w:t>zülőkkel való együttműködést, nö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velni a mozgási és szabadidős tevékenységeket.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óvodákban végzett állandó tevékenységek, tevékenységekben, kirándulásokon való részvétel, rendezvények a szülők bevonásával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</w:tr>
      <w:tr w:rsidR="00132610" w:rsidRPr="000F10C8" w:rsidTr="00295318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140C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Széchenyi</w:t>
            </w:r>
            <w:r w:rsidR="009F402E">
              <w:rPr>
                <w:rFonts w:eastAsia="Times New Roman"/>
                <w:sz w:val="18"/>
                <w:lang w:val="hu-HU" w:eastAsia="sk-SK"/>
              </w:rPr>
              <w:t xml:space="preserve"> 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Modern óvodák, amelyek tiszteletben tartják az egyéneket és a szülők igényeit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iskola előkészítő oktatás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62/10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64/10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64/10</w:t>
            </w:r>
          </w:p>
        </w:tc>
      </w:tr>
      <w:tr w:rsidR="00132610" w:rsidRPr="000F10C8" w:rsidTr="00295318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 minőségi oktatást és nevelést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tankötelezettség megkezdése előtti, óvodát látogató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22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óvodában az elérhető és minőséges táplálkozást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64</w:t>
            </w:r>
          </w:p>
        </w:tc>
      </w:tr>
      <w:tr w:rsidR="00132610" w:rsidRPr="000F10C8" w:rsidTr="00295318">
        <w:trPr>
          <w:trHeight w:val="1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8F3A9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gyerekek fejlődése a kognitív, szociális-emóciós, százalékos-motorikus területen, fejleszteni a gyerekek kulcsfontosságú kompetenciáját és az oktatási-nevelési rendszerben való részvételét, növelni a s</w:t>
            </w:r>
            <w:r w:rsidR="009F402E">
              <w:rPr>
                <w:rFonts w:eastAsia="Times New Roman"/>
                <w:sz w:val="18"/>
                <w:lang w:val="hu-HU" w:eastAsia="sk-SK"/>
              </w:rPr>
              <w:t>zülőkkel való együttműködést, nö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velni a mozgási és szabadidős tevékenységeket.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050E8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óvodákban végzett állandó tevékenységek, tevékenységekben, kirándulásokon való részvétel, rendezvények a szülők bevonásával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132610" w:rsidRPr="000F10C8" w:rsidTr="00295318">
        <w:trPr>
          <w:trHeight w:val="10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2.10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140C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proofErr w:type="gramStart"/>
            <w:r w:rsidRPr="000F10C8">
              <w:rPr>
                <w:rFonts w:eastAsia="Times New Roman"/>
                <w:sz w:val="18"/>
                <w:lang w:val="hu-HU" w:eastAsia="sk-SK"/>
              </w:rPr>
              <w:t xml:space="preserve">Szabó </w:t>
            </w:r>
            <w:r w:rsidR="00962D45" w:rsidRPr="000F10C8">
              <w:rPr>
                <w:rFonts w:eastAsia="Times New Roman"/>
                <w:sz w:val="18"/>
                <w:lang w:val="hu-HU" w:eastAsia="sk-SK"/>
              </w:rPr>
              <w:t xml:space="preserve"> Gyula</w:t>
            </w:r>
            <w:proofErr w:type="gramEnd"/>
            <w:r w:rsidR="00962D45" w:rsidRPr="000F10C8">
              <w:rPr>
                <w:rFonts w:eastAsia="Times New Roman"/>
                <w:sz w:val="18"/>
                <w:lang w:val="hu-HU" w:eastAsia="sk-SK"/>
              </w:rPr>
              <w:t xml:space="preserve"> 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Alapiskola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2C4109" w:rsidP="002C4109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Modern </w:t>
            </w:r>
            <w:r w:rsidR="009F402E">
              <w:rPr>
                <w:rFonts w:eastAsia="Times New Roman"/>
                <w:sz w:val="18"/>
                <w:lang w:val="hu-HU" w:eastAsia="sk-SK"/>
              </w:rPr>
              <w:t>i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skolák, amelyek tiszteletben tartják a diákok szükségleteit, érdekeit és szabad döntését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2C4109" w:rsidP="002C4109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alapfokú oktatás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2C4109" w:rsidP="002C4109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Az alapiskolát látogató gyermekek száma és az egy pedagógusra eső gyermekek száma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646/14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650/14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660/14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2C4109" w:rsidP="002C4109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alapiskolában a minőségi oktatást és nevelést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2C4109" w:rsidP="002C4109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1. évfolyamba felvett diákok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2C4109" w:rsidP="002C4109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Biztosítani az iskolai étkezdékben az elérhető és minőséges táplálkozást </w:t>
            </w:r>
            <w:r w:rsidR="00132610" w:rsidRPr="000F10C8">
              <w:rPr>
                <w:rFonts w:eastAsia="Times New Roman"/>
                <w:sz w:val="18"/>
                <w:lang w:val="hu-HU" w:eastAsia="sk-SK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2C4109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alapiskolában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300</w:t>
            </w:r>
          </w:p>
        </w:tc>
      </w:tr>
      <w:tr w:rsidR="00132610" w:rsidRPr="000F10C8" w:rsidTr="00295318">
        <w:trPr>
          <w:trHeight w:val="1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024CE5" w:rsidP="00024CE5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Kialakítani a minőségi oktatás-nevelés és szab</w:t>
            </w:r>
            <w:r w:rsidR="009F402E">
              <w:rPr>
                <w:rFonts w:eastAsia="Times New Roman"/>
                <w:sz w:val="18"/>
                <w:lang w:val="hu-HU" w:eastAsia="sk-SK"/>
              </w:rPr>
              <w:t>ad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idős tevékenységek biztosításának feltételeit</w:t>
            </w:r>
            <w:r w:rsidR="00132610" w:rsidRPr="000F10C8">
              <w:rPr>
                <w:rFonts w:eastAsia="Times New Roman"/>
                <w:sz w:val="18"/>
                <w:lang w:val="hu-HU" w:eastAsia="sk-SK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E5" w:rsidRPr="000F10C8" w:rsidRDefault="00024CE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 tevékenységek változatosságával biztosítani, hogy a gyerekek a</w:t>
            </w:r>
            <w:r w:rsidR="003105F7" w:rsidRPr="000F10C8">
              <w:rPr>
                <w:rFonts w:eastAsia="Times New Roman"/>
                <w:sz w:val="18"/>
                <w:lang w:val="hu-HU" w:eastAsia="sk-SK"/>
              </w:rPr>
              <w:t xml:space="preserve"> tanórákon </w:t>
            </w:r>
            <w:r w:rsidRPr="000F10C8">
              <w:rPr>
                <w:rFonts w:eastAsia="Times New Roman"/>
                <w:sz w:val="18"/>
                <w:lang w:val="hu-HU" w:eastAsia="sk-SK"/>
              </w:rPr>
              <w:t xml:space="preserve">kívüli időt értelmesen és </w:t>
            </w:r>
            <w:r w:rsidR="009F402E">
              <w:rPr>
                <w:rFonts w:eastAsia="Times New Roman"/>
                <w:sz w:val="18"/>
                <w:lang w:val="hu-HU" w:eastAsia="sk-SK"/>
              </w:rPr>
              <w:t>kreatívan</w:t>
            </w:r>
            <w:r w:rsidR="003105F7" w:rsidRPr="000F10C8">
              <w:rPr>
                <w:rFonts w:eastAsia="Times New Roman"/>
                <w:sz w:val="18"/>
                <w:lang w:val="hu-HU" w:eastAsia="sk-SK"/>
              </w:rPr>
              <w:t xml:space="preserve"> töltsék 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3105F7" w:rsidP="003105F7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Iskolai szakkörök száma és az iskolai szakkör diákjainak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10/188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11/220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11/240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132610" w:rsidRPr="000F10C8" w:rsidTr="00295318">
        <w:trPr>
          <w:trHeight w:val="12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lastRenderedPageBreak/>
              <w:t>2.11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140C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Művészeti Alapiskola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024CE5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Modern </w:t>
            </w:r>
            <w:r w:rsidR="009F402E">
              <w:rPr>
                <w:rFonts w:eastAsia="Times New Roman"/>
                <w:sz w:val="18"/>
                <w:lang w:val="hu-HU" w:eastAsia="sk-SK"/>
              </w:rPr>
              <w:t>i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skolák, amelyek tiszteletben tartják a diákok szükségleteit, érdekeit és szabad döntését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FF0F3D" w:rsidP="004D10A2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gyerekek és diákok szabadidős tevékenységei</w:t>
            </w:r>
            <w:r w:rsidR="004D10A2" w:rsidRPr="000F10C8">
              <w:rPr>
                <w:rFonts w:eastAsia="Times New Roman"/>
                <w:sz w:val="18"/>
                <w:lang w:val="hu-HU" w:eastAsia="sk-SK"/>
              </w:rPr>
              <w:t xml:space="preserve">nek </w:t>
            </w:r>
            <w:r w:rsidR="006B225B" w:rsidRPr="000F10C8">
              <w:rPr>
                <w:rFonts w:eastAsia="Times New Roman"/>
                <w:sz w:val="18"/>
                <w:lang w:val="hu-HU" w:eastAsia="sk-SK"/>
              </w:rPr>
              <w:t>feltételeit, fejleszteni a gyerekek és fiatalok zene, tánc és képzőművészeti tehetséget</w:t>
            </w:r>
            <w:r w:rsidR="00132610" w:rsidRPr="000F10C8">
              <w:rPr>
                <w:rFonts w:eastAsia="Times New Roman"/>
                <w:sz w:val="18"/>
                <w:lang w:val="hu-HU" w:eastAsia="sk-SK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FF0F3D" w:rsidP="00FF0F3D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Művészeti Alapiskola diákjainak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600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4D10A2" w:rsidP="004D10A2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oktatott művészeti ágak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132610" w:rsidRPr="000F10C8" w:rsidTr="00295318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140C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Szabadidőközpont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4D10A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Modern </w:t>
            </w:r>
            <w:r w:rsidR="009F402E">
              <w:rPr>
                <w:rFonts w:eastAsia="Times New Roman"/>
                <w:sz w:val="18"/>
                <w:lang w:val="hu-HU" w:eastAsia="sk-SK"/>
              </w:rPr>
              <w:t>i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skolák, amelyek tiszteletben tartják a diákok szükségleteit, érdekeit és szabad döntését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4D10A2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gyerekek és diákok szabadidős tevékenységeinek feltételeit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547FBE" w:rsidP="00547F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Szab</w:t>
            </w:r>
            <w:r w:rsidR="009F402E">
              <w:rPr>
                <w:rFonts w:eastAsia="Times New Roman"/>
                <w:sz w:val="18"/>
                <w:szCs w:val="18"/>
                <w:lang w:val="hu-HU" w:eastAsia="sk-SK"/>
              </w:rPr>
              <w:t>ad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időközpont szakköreit látogató gyerekek és diákok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9F402E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 xml:space="preserve">400 </w:t>
            </w:r>
            <w:r w:rsidR="00132610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9F402E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 xml:space="preserve">430 </w:t>
            </w:r>
            <w:r w:rsidR="00132610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9F402E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 xml:space="preserve">450 </w:t>
            </w:r>
            <w:r w:rsidR="00132610" w:rsidRPr="000F10C8">
              <w:rPr>
                <w:rFonts w:eastAsia="Times New Roman"/>
                <w:sz w:val="18"/>
                <w:szCs w:val="18"/>
                <w:lang w:val="hu-HU" w:eastAsia="sk-SK"/>
              </w:rPr>
              <w:t>DS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547FBE" w:rsidP="00547F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Szab</w:t>
            </w:r>
            <w:r w:rsidR="009F402E">
              <w:rPr>
                <w:rFonts w:eastAsia="Times New Roman"/>
                <w:sz w:val="18"/>
                <w:szCs w:val="18"/>
                <w:lang w:val="hu-HU" w:eastAsia="sk-SK"/>
              </w:rPr>
              <w:t>ad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időközpont szakköreinek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13 </w:t>
            </w:r>
            <w:r w:rsidR="00547FBE" w:rsidRPr="000F10C8">
              <w:rPr>
                <w:rFonts w:eastAsia="Times New Roman"/>
                <w:sz w:val="16"/>
                <w:szCs w:val="16"/>
                <w:lang w:val="hu-HU" w:eastAsia="sk-SK"/>
              </w:rPr>
              <w:t>különböző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10 </w:t>
            </w:r>
            <w:r w:rsidR="00547FBE" w:rsidRPr="000F10C8">
              <w:rPr>
                <w:rFonts w:eastAsia="Times New Roman"/>
                <w:sz w:val="16"/>
                <w:szCs w:val="16"/>
                <w:lang w:val="hu-HU" w:eastAsia="sk-SK"/>
              </w:rPr>
              <w:t>különböző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10 </w:t>
            </w:r>
            <w:r w:rsidR="009F402E">
              <w:rPr>
                <w:rFonts w:eastAsia="Times New Roman"/>
                <w:sz w:val="16"/>
                <w:szCs w:val="16"/>
                <w:lang w:val="hu-HU" w:eastAsia="sk-SK"/>
              </w:rPr>
              <w:t>különböző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132610" w:rsidRPr="000F10C8" w:rsidTr="00295318">
        <w:trPr>
          <w:trHeight w:val="9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140C8" w:rsidP="006140C8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Szociális intézmények kezelése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96A8E" w:rsidP="00696A8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Hatékony szociális hálózat, minden hátrányos helyzetű csoport részére</w:t>
            </w:r>
            <w:r w:rsidR="00132610" w:rsidRPr="000F10C8">
              <w:rPr>
                <w:rFonts w:eastAsia="Times New Roman"/>
                <w:sz w:val="18"/>
                <w:lang w:val="hu-HU" w:eastAsia="sk-SK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F402E" w:rsidP="00916FA4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>
              <w:rPr>
                <w:rFonts w:eastAsia="Times New Roman"/>
                <w:sz w:val="18"/>
                <w:lang w:val="hu-HU" w:eastAsia="sk-SK"/>
              </w:rPr>
              <w:t>Irányított szociál</w:t>
            </w:r>
            <w:r w:rsidR="00916FA4" w:rsidRPr="000F10C8">
              <w:rPr>
                <w:rFonts w:eastAsia="Times New Roman"/>
                <w:sz w:val="18"/>
                <w:lang w:val="hu-HU" w:eastAsia="sk-SK"/>
              </w:rPr>
              <w:t>politikával optimalizálni a városban a szociális szolgáltatásnyújtás széles választékát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16FA4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Rászorultak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145</w:t>
            </w:r>
          </w:p>
        </w:tc>
      </w:tr>
      <w:tr w:rsidR="00132610" w:rsidRPr="000F10C8" w:rsidTr="00295318">
        <w:trPr>
          <w:trHeight w:val="7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565408" w:rsidP="00565408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Az egyedül élő lakosok étkeztetésének biztosítása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565408" w:rsidP="0056540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étkeztetést igénybevevő lakosok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105</w:t>
            </w:r>
          </w:p>
        </w:tc>
      </w:tr>
      <w:tr w:rsidR="00132610" w:rsidRPr="000F10C8" w:rsidTr="00295318">
        <w:trPr>
          <w:trHeight w:val="6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96A8E" w:rsidP="00696A8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 város legfiatalabb lakosainak szülei aktív munkaviszonya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565408" w:rsidP="00565408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Növelni a fiatal szülők munkapiacon való elhelyezkedés lehetőségét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565408" w:rsidP="0056540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bölcsődében elhelyezett gyermekek átlagos éves száma</w:t>
            </w:r>
            <w:r w:rsidR="00132610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</w:tr>
      <w:tr w:rsidR="00132610" w:rsidRPr="000F10C8" w:rsidTr="00295318">
        <w:trPr>
          <w:trHeight w:val="6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F402E" w:rsidP="00696A8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>
              <w:rPr>
                <w:rFonts w:eastAsia="Times New Roman"/>
                <w:sz w:val="18"/>
                <w:lang w:val="hu-HU" w:eastAsia="sk-SK"/>
              </w:rPr>
              <w:t>A rászorultak teljes körű</w:t>
            </w:r>
            <w:r w:rsidR="00696A8E" w:rsidRPr="000F10C8">
              <w:rPr>
                <w:rFonts w:eastAsia="Times New Roman"/>
                <w:sz w:val="18"/>
                <w:lang w:val="hu-HU" w:eastAsia="sk-SK"/>
              </w:rPr>
              <w:t xml:space="preserve"> gondozása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565408" w:rsidP="00565408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súlyos egészségkárosultak nappali ellátását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565408" w:rsidP="0056540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szolgáltatást igénybevevők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</w:tc>
      </w:tr>
      <w:tr w:rsidR="00132610" w:rsidRPr="000F10C8" w:rsidTr="00295318">
        <w:trPr>
          <w:trHeight w:val="11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140C8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Egyházi Alapiskola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96A8E" w:rsidP="006F5083">
            <w:pPr>
              <w:spacing w:after="0" w:line="240" w:lineRule="auto"/>
              <w:rPr>
                <w:rFonts w:eastAsia="Times New Roman"/>
                <w:color w:val="C00000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Kialakítani a minőségi oktatás-nevelés és szab</w:t>
            </w:r>
            <w:r w:rsidR="009F402E">
              <w:rPr>
                <w:rFonts w:eastAsia="Times New Roman"/>
                <w:sz w:val="18"/>
                <w:lang w:val="hu-HU" w:eastAsia="sk-SK"/>
              </w:rPr>
              <w:t>ad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idős tevékenységek biztosításának feltételeit.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96A8E" w:rsidP="006F5083">
            <w:pPr>
              <w:spacing w:after="0" w:line="240" w:lineRule="auto"/>
              <w:rPr>
                <w:rFonts w:eastAsia="Times New Roman"/>
                <w:color w:val="C00000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gyerekek és diákok szabadidős tevékenységeinek feltételeit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96A8E" w:rsidP="00696A8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color w:val="C00000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iskolai szakkör diákjainak száma</w:t>
            </w:r>
            <w:r w:rsidRPr="000F10C8">
              <w:rPr>
                <w:rFonts w:eastAsia="Times New Roman"/>
                <w:color w:val="C00000"/>
                <w:sz w:val="18"/>
                <w:szCs w:val="18"/>
                <w:lang w:val="hu-HU" w:eastAsia="sk-SK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25</w:t>
            </w:r>
          </w:p>
        </w:tc>
      </w:tr>
      <w:tr w:rsidR="00132610" w:rsidRPr="000F10C8" w:rsidTr="00295318">
        <w:trPr>
          <w:trHeight w:val="11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2.15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140C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Kodály </w:t>
            </w:r>
            <w:r w:rsidR="00962D45" w:rsidRPr="000F10C8">
              <w:rPr>
                <w:rFonts w:eastAsia="Times New Roman"/>
                <w:sz w:val="18"/>
                <w:lang w:val="hu-HU" w:eastAsia="sk-SK"/>
              </w:rPr>
              <w:t xml:space="preserve">Zoltán 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Alapiskola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Modern </w:t>
            </w:r>
            <w:r w:rsidR="009F402E">
              <w:rPr>
                <w:rFonts w:eastAsia="Times New Roman"/>
                <w:sz w:val="18"/>
                <w:lang w:val="hu-HU" w:eastAsia="sk-SK"/>
              </w:rPr>
              <w:t>i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skolák, amelyek tiszteletben tartják a diákok szükségleteit, érdekeit és szabad döntését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alapfokú oktatás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alapiskolát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424/14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435/14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440/14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alapiskolában a minőségi oktatást és nevelést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1. évfolyamba felvett diákok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Biztosítani az iskolai étkezdékben az elérhető és minőséges táplálkozást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alapiskolában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230</w:t>
            </w:r>
          </w:p>
        </w:tc>
      </w:tr>
      <w:tr w:rsidR="00132610" w:rsidRPr="000F10C8" w:rsidTr="00295318">
        <w:trPr>
          <w:trHeight w:val="10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Kialakítani a minőségi oktatás-nevelés és szab</w:t>
            </w:r>
            <w:r w:rsidR="009F402E">
              <w:rPr>
                <w:rFonts w:eastAsia="Times New Roman"/>
                <w:sz w:val="18"/>
                <w:lang w:val="hu-HU" w:eastAsia="sk-SK"/>
              </w:rPr>
              <w:t>ad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idős tevékenységek biztosításának feltételeit.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 tevékenységek változatosságával biztosítani, hogy a gyerekek a tanórákon kív</w:t>
            </w:r>
            <w:r w:rsidR="009F402E">
              <w:rPr>
                <w:rFonts w:eastAsia="Times New Roman"/>
                <w:sz w:val="18"/>
                <w:lang w:val="hu-HU" w:eastAsia="sk-SK"/>
              </w:rPr>
              <w:t>üli időt értelmesen és kreatívan</w:t>
            </w:r>
            <w:r w:rsidRPr="000F10C8">
              <w:rPr>
                <w:rFonts w:eastAsia="Times New Roman"/>
                <w:sz w:val="18"/>
                <w:lang w:val="hu-HU" w:eastAsia="sk-SK"/>
              </w:rPr>
              <w:t xml:space="preserve"> töltsék 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Iskolai szakkörök száma és az iskolai szakkör diákjainak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9/172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10/190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10/200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132610" w:rsidRPr="000F10C8" w:rsidTr="00295318">
        <w:trPr>
          <w:trHeight w:val="11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lastRenderedPageBreak/>
              <w:t>2.16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140C8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proofErr w:type="gramStart"/>
            <w:r w:rsidRPr="000F10C8">
              <w:rPr>
                <w:rFonts w:eastAsia="Times New Roman"/>
                <w:sz w:val="18"/>
                <w:lang w:val="hu-HU" w:eastAsia="sk-SK"/>
              </w:rPr>
              <w:t xml:space="preserve">Vámbéry </w:t>
            </w:r>
            <w:r w:rsidR="00962D45" w:rsidRPr="000F10C8">
              <w:rPr>
                <w:rFonts w:eastAsia="Times New Roman"/>
                <w:sz w:val="18"/>
                <w:lang w:val="hu-HU" w:eastAsia="sk-SK"/>
              </w:rPr>
              <w:t xml:space="preserve"> Ármin</w:t>
            </w:r>
            <w:proofErr w:type="gramEnd"/>
            <w:r w:rsidR="00962D45" w:rsidRPr="000F10C8">
              <w:rPr>
                <w:rFonts w:eastAsia="Times New Roman"/>
                <w:sz w:val="18"/>
                <w:lang w:val="hu-HU" w:eastAsia="sk-SK"/>
              </w:rPr>
              <w:t xml:space="preserve"> 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Alapiskola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31" w:rsidRPr="000F10C8" w:rsidRDefault="009F402E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>
              <w:rPr>
                <w:rFonts w:eastAsia="Times New Roman"/>
                <w:sz w:val="18"/>
                <w:lang w:val="hu-HU" w:eastAsia="sk-SK"/>
              </w:rPr>
              <w:t>Modern is</w:t>
            </w:r>
            <w:r w:rsidR="00BD5B31" w:rsidRPr="000F10C8">
              <w:rPr>
                <w:rFonts w:eastAsia="Times New Roman"/>
                <w:sz w:val="18"/>
                <w:lang w:val="hu-HU" w:eastAsia="sk-SK"/>
              </w:rPr>
              <w:t>kolák, amelyek tiszteletben tartják a diákok szükségleteit, érdekeit és szabad döntését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31" w:rsidRPr="000F10C8" w:rsidRDefault="00BD5B3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alapfokú oktatás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alapiskolát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623/14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620/14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620/14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alapiskolában a minőségi oktatást és nevelést.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BD5B31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1. évfolyamba felvett diákok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E34D4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Biztosítani az iskolai étkezdékben az elérhető és minőséges táplálkozást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E34D4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alapiskolában étkező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400</w:t>
            </w:r>
          </w:p>
        </w:tc>
      </w:tr>
      <w:tr w:rsidR="00132610" w:rsidRPr="000F10C8" w:rsidTr="00295318">
        <w:trPr>
          <w:trHeight w:val="9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E34D4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Kialakítani a minőségi oktatás-nevelés és szab</w:t>
            </w:r>
            <w:r w:rsidR="009F402E">
              <w:rPr>
                <w:rFonts w:eastAsia="Times New Roman"/>
                <w:sz w:val="18"/>
                <w:lang w:val="hu-HU" w:eastAsia="sk-SK"/>
              </w:rPr>
              <w:t>ad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idős tevékenységek biztosításának feltételeit.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E34D4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 tevékenységek változatosságával biztosítani, hogy a gyerekek a tanórákon kív</w:t>
            </w:r>
            <w:r w:rsidR="009F402E">
              <w:rPr>
                <w:rFonts w:eastAsia="Times New Roman"/>
                <w:sz w:val="18"/>
                <w:lang w:val="hu-HU" w:eastAsia="sk-SK"/>
              </w:rPr>
              <w:t>üli időt értelmesen és kreatívan</w:t>
            </w:r>
            <w:r w:rsidRPr="000F10C8">
              <w:rPr>
                <w:rFonts w:eastAsia="Times New Roman"/>
                <w:sz w:val="18"/>
                <w:lang w:val="hu-HU" w:eastAsia="sk-SK"/>
              </w:rPr>
              <w:t xml:space="preserve"> töltsék 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E34D4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Iskolai szakkörök száma és az iskolai szakkör diákjainak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14/298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14/295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14/295</w:t>
            </w:r>
          </w:p>
        </w:tc>
      </w:tr>
      <w:tr w:rsidR="00132610" w:rsidRPr="000F10C8" w:rsidTr="002953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132610" w:rsidRPr="000F10C8" w:rsidTr="00295318">
        <w:trPr>
          <w:trHeight w:val="9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2.17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F402E" w:rsidP="00963041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proofErr w:type="spellStart"/>
            <w:r>
              <w:rPr>
                <w:rFonts w:eastAsia="Times New Roman"/>
                <w:sz w:val="18"/>
                <w:lang w:val="hu-HU" w:eastAsia="sk-SK"/>
              </w:rPr>
              <w:t>Jilemnick</w:t>
            </w:r>
            <w:proofErr w:type="spellEnd"/>
            <w:r>
              <w:rPr>
                <w:rFonts w:eastAsia="Times New Roman"/>
                <w:sz w:val="18"/>
                <w:lang w:eastAsia="sk-SK"/>
              </w:rPr>
              <w:t>ý</w:t>
            </w:r>
            <w:r w:rsidR="00963041" w:rsidRPr="000F10C8">
              <w:rPr>
                <w:rFonts w:eastAsia="Times New Roman"/>
                <w:sz w:val="18"/>
                <w:lang w:val="hu-HU" w:eastAsia="sk-SK"/>
              </w:rPr>
              <w:t xml:space="preserve"> </w:t>
            </w:r>
            <w:r w:rsidR="006140C8" w:rsidRPr="000F10C8">
              <w:rPr>
                <w:rFonts w:eastAsia="Times New Roman"/>
                <w:sz w:val="18"/>
                <w:lang w:val="hu-HU" w:eastAsia="sk-SK"/>
              </w:rPr>
              <w:t xml:space="preserve">Alapiskola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304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Modern </w:t>
            </w:r>
            <w:r w:rsidR="009F402E">
              <w:rPr>
                <w:rFonts w:eastAsia="Times New Roman"/>
                <w:sz w:val="18"/>
                <w:lang w:val="hu-HU" w:eastAsia="sk-SK"/>
              </w:rPr>
              <w:t>i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skolák, amelyek tiszteletben tartják a diákok szükségleteit, érdekeit és szabad döntését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251C3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alapfokú oktatás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251C3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alapiskolát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615/17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620/16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620/16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304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alapiskolában a minőségi oktatást és nevelést.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251C3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1. évfolyamba felvett diákok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66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304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Biztosítani az iskolai étkezdékben az elérhető és minőséges táplálkozást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251C3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alapiskolában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400</w:t>
            </w:r>
          </w:p>
        </w:tc>
      </w:tr>
      <w:tr w:rsidR="00132610" w:rsidRPr="000F10C8" w:rsidTr="00295318">
        <w:trPr>
          <w:trHeight w:val="10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304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Kialakítani a minőségi oktatás-nevelés és szab</w:t>
            </w:r>
            <w:r w:rsidR="009F402E">
              <w:rPr>
                <w:rFonts w:eastAsia="Times New Roman"/>
                <w:sz w:val="18"/>
                <w:lang w:val="hu-HU" w:eastAsia="sk-SK"/>
              </w:rPr>
              <w:t>ad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idős tevékenységek biztosításának feltételeit.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304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 tevékenységek változatosságával biztosítani, hogy a gyerekek a tanórákon kívüli időt értelmesen é</w:t>
            </w:r>
            <w:r w:rsidR="009F402E">
              <w:rPr>
                <w:rFonts w:eastAsia="Times New Roman"/>
                <w:sz w:val="18"/>
                <w:lang w:val="hu-HU" w:eastAsia="sk-SK"/>
              </w:rPr>
              <w:t>s kreatívan</w:t>
            </w:r>
            <w:r w:rsidRPr="000F10C8">
              <w:rPr>
                <w:rFonts w:eastAsia="Times New Roman"/>
                <w:sz w:val="18"/>
                <w:lang w:val="hu-HU" w:eastAsia="sk-SK"/>
              </w:rPr>
              <w:t xml:space="preserve"> töltsék 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251C3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Iskolai szakkörök száma és az iskolai szakkör diákjainak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13/338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13/335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13/335</w:t>
            </w:r>
          </w:p>
        </w:tc>
      </w:tr>
      <w:tr w:rsidR="00132610" w:rsidRPr="000F10C8" w:rsidTr="00295318">
        <w:trPr>
          <w:trHeight w:val="9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2.18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3041" w:rsidP="00963041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Smetana ligeti </w:t>
            </w:r>
            <w:r w:rsidR="006140C8" w:rsidRPr="000F10C8">
              <w:rPr>
                <w:rFonts w:eastAsia="Times New Roman"/>
                <w:sz w:val="18"/>
                <w:lang w:val="hu-HU" w:eastAsia="sk-SK"/>
              </w:rPr>
              <w:t xml:space="preserve">Alapiskola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304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Modern </w:t>
            </w:r>
            <w:r w:rsidR="009F402E">
              <w:rPr>
                <w:rFonts w:eastAsia="Times New Roman"/>
                <w:sz w:val="18"/>
                <w:lang w:val="hu-HU" w:eastAsia="sk-SK"/>
              </w:rPr>
              <w:t>i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skolák, amelyek tiszteletben tartják a diákok szükségleteit, érdekeit és szabad döntését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251C3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 városban az alapfokú oktatás hatékonyságát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251C3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alapiskolát látogató gyermekek száma és az egy pedagógusra eső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180/12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185/14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190/14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304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Biztosítani az alapiskolában a minőségi oktatást és nevelést.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251C3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1. évfolyamba felvett diákok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22</w:t>
            </w:r>
          </w:p>
        </w:tc>
      </w:tr>
      <w:tr w:rsidR="00132610" w:rsidRPr="000F10C8" w:rsidTr="0029531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304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Biztosítani az iskolai étkezdékben az elérhető és minőséges táplálkozást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251C3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alapiskolában étkező gyermekek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90</w:t>
            </w:r>
          </w:p>
        </w:tc>
      </w:tr>
      <w:tr w:rsidR="00132610" w:rsidRPr="000F10C8" w:rsidTr="00295318">
        <w:trPr>
          <w:trHeight w:val="10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304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Kialakítani a minőségi oktatás-nevelés és szab</w:t>
            </w:r>
            <w:r w:rsidR="009F402E">
              <w:rPr>
                <w:rFonts w:eastAsia="Times New Roman"/>
                <w:sz w:val="18"/>
                <w:lang w:val="hu-HU" w:eastAsia="sk-SK"/>
              </w:rPr>
              <w:t>ad</w:t>
            </w:r>
            <w:r w:rsidRPr="000F10C8">
              <w:rPr>
                <w:rFonts w:eastAsia="Times New Roman"/>
                <w:sz w:val="18"/>
                <w:lang w:val="hu-HU" w:eastAsia="sk-SK"/>
              </w:rPr>
              <w:t>idős tevékenységek biztosításának feltételeit.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63041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A tevékenységek változatosságával biztosítani, hogy a gyerekek a tanórákon kív</w:t>
            </w:r>
            <w:r w:rsidR="009F402E">
              <w:rPr>
                <w:rFonts w:eastAsia="Times New Roman"/>
                <w:sz w:val="18"/>
                <w:lang w:val="hu-HU" w:eastAsia="sk-SK"/>
              </w:rPr>
              <w:t>üli időt értelmesen és kreatívan</w:t>
            </w:r>
            <w:r w:rsidRPr="000F10C8">
              <w:rPr>
                <w:rFonts w:eastAsia="Times New Roman"/>
                <w:sz w:val="18"/>
                <w:lang w:val="hu-HU" w:eastAsia="sk-SK"/>
              </w:rPr>
              <w:t xml:space="preserve"> töltsék 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D251C3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Iskolai szakkörök száma és az iskolai szakkör diákjainak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3/60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3/60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3/60</w:t>
            </w:r>
          </w:p>
        </w:tc>
      </w:tr>
      <w:tr w:rsidR="00132610" w:rsidRPr="000F10C8" w:rsidTr="00295318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2610" w:rsidRPr="000F10C8" w:rsidRDefault="00132610" w:rsidP="000B2CBE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</w:tbl>
    <w:p w:rsidR="00FD4C68" w:rsidRPr="000F10C8" w:rsidRDefault="00FD4C68" w:rsidP="00FD4C68">
      <w:pPr>
        <w:pStyle w:val="Odsekzoznamu"/>
        <w:ind w:left="0"/>
        <w:jc w:val="both"/>
        <w:rPr>
          <w:rFonts w:ascii="Times New Roman" w:hAnsi="Times New Roman"/>
          <w:sz w:val="8"/>
          <w:szCs w:val="8"/>
          <w:lang w:val="hu-HU"/>
        </w:rPr>
      </w:pPr>
    </w:p>
    <w:p w:rsidR="0024758C" w:rsidRPr="000F10C8" w:rsidRDefault="00695542" w:rsidP="000B2CBE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</w:t>
      </w:r>
    </w:p>
    <w:p w:rsidR="00A02F50" w:rsidRPr="000F10C8" w:rsidRDefault="00A02F50" w:rsidP="00A02F50">
      <w:pPr>
        <w:pStyle w:val="Odsekzoznamu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lastRenderedPageBreak/>
        <w:tab/>
      </w:r>
      <w:r w:rsidR="007C0A5E" w:rsidRPr="000F10C8">
        <w:rPr>
          <w:rFonts w:ascii="Times New Roman" w:hAnsi="Times New Roman"/>
          <w:sz w:val="24"/>
          <w:szCs w:val="24"/>
          <w:lang w:val="hu-HU"/>
        </w:rPr>
        <w:t>Az óvodák költségvetési javaslata</w:t>
      </w:r>
      <w:r w:rsidR="009F402E">
        <w:rPr>
          <w:rFonts w:ascii="Times New Roman" w:hAnsi="Times New Roman"/>
          <w:sz w:val="24"/>
          <w:szCs w:val="24"/>
          <w:lang w:val="hu-HU"/>
        </w:rPr>
        <w:t>, azon elmé</w:t>
      </w:r>
      <w:r w:rsidR="007C0A5E" w:rsidRPr="000F10C8">
        <w:rPr>
          <w:rFonts w:ascii="Times New Roman" w:hAnsi="Times New Roman"/>
          <w:sz w:val="24"/>
          <w:szCs w:val="24"/>
          <w:lang w:val="hu-HU"/>
        </w:rPr>
        <w:t>let alapján lett felállítva, hogy</w:t>
      </w:r>
      <w:r w:rsidR="004D740E" w:rsidRPr="000F10C8">
        <w:rPr>
          <w:rFonts w:ascii="Times New Roman" w:hAnsi="Times New Roman"/>
          <w:sz w:val="24"/>
          <w:szCs w:val="24"/>
          <w:lang w:val="hu-HU"/>
        </w:rPr>
        <w:t xml:space="preserve"> az óvodák üzemeltetésének költségei ne haladják meg az átengedett adók </w:t>
      </w:r>
      <w:proofErr w:type="gramStart"/>
      <w:r w:rsidR="004D740E" w:rsidRPr="000F10C8">
        <w:rPr>
          <w:rFonts w:ascii="Times New Roman" w:hAnsi="Times New Roman"/>
          <w:sz w:val="24"/>
          <w:szCs w:val="24"/>
          <w:lang w:val="hu-HU"/>
        </w:rPr>
        <w:t>ezen</w:t>
      </w:r>
      <w:proofErr w:type="gramEnd"/>
      <w:r w:rsidR="004D740E" w:rsidRPr="000F10C8">
        <w:rPr>
          <w:rFonts w:ascii="Times New Roman" w:hAnsi="Times New Roman"/>
          <w:sz w:val="24"/>
          <w:szCs w:val="24"/>
          <w:lang w:val="hu-HU"/>
        </w:rPr>
        <w:t xml:space="preserve"> célú elkülönített hányadát. Ezen irányú szándékunkat sikerült is a költségvetésbe beépíteni. Az egyes alapiskolák költségvetési javaslata a kerületi iskolai hivatal által nyújtott decentralizált támogatás összegéből indult ki.</w:t>
      </w:r>
      <w:bookmarkStart w:id="0" w:name="_GoBack"/>
      <w:bookmarkEnd w:id="0"/>
      <w:r w:rsidR="004D740E" w:rsidRPr="000F10C8">
        <w:rPr>
          <w:rFonts w:ascii="Times New Roman" w:hAnsi="Times New Roman"/>
          <w:sz w:val="24"/>
          <w:szCs w:val="24"/>
          <w:lang w:val="hu-HU"/>
        </w:rPr>
        <w:t xml:space="preserve"> Az eredeti kompetenciák határértékei az átengedett adók prognózisán alapul és az egyes alapiskolák saját bevételei az iskolák költségvetésében teljes összegben </w:t>
      </w:r>
      <w:proofErr w:type="gramStart"/>
      <w:r w:rsidR="004D740E" w:rsidRPr="000F10C8">
        <w:rPr>
          <w:rFonts w:ascii="Times New Roman" w:hAnsi="Times New Roman"/>
          <w:sz w:val="24"/>
          <w:szCs w:val="24"/>
          <w:lang w:val="hu-HU"/>
        </w:rPr>
        <w:t>vissza fordításra</w:t>
      </w:r>
      <w:proofErr w:type="gramEnd"/>
      <w:r w:rsidR="004D740E" w:rsidRPr="000F10C8">
        <w:rPr>
          <w:rFonts w:ascii="Times New Roman" w:hAnsi="Times New Roman"/>
          <w:sz w:val="24"/>
          <w:szCs w:val="24"/>
          <w:lang w:val="hu-HU"/>
        </w:rPr>
        <w:t xml:space="preserve"> kerülnek.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 </w:t>
      </w:r>
      <w:r w:rsidR="004D740E" w:rsidRPr="000F10C8">
        <w:rPr>
          <w:rFonts w:ascii="Times New Roman" w:hAnsi="Times New Roman"/>
          <w:sz w:val="24"/>
          <w:szCs w:val="24"/>
          <w:lang w:val="hu-HU"/>
        </w:rPr>
        <w:t>Továbbra is számolunk a </w:t>
      </w:r>
      <w:proofErr w:type="gramStart"/>
      <w:r w:rsidR="004D740E" w:rsidRPr="000F10C8">
        <w:rPr>
          <w:rFonts w:ascii="Times New Roman" w:hAnsi="Times New Roman"/>
          <w:sz w:val="24"/>
          <w:szCs w:val="24"/>
          <w:lang w:val="hu-HU"/>
        </w:rPr>
        <w:t>2012. szeptemberében</w:t>
      </w:r>
      <w:proofErr w:type="gramEnd"/>
      <w:r w:rsidR="004D740E" w:rsidRPr="000F10C8">
        <w:rPr>
          <w:rFonts w:ascii="Times New Roman" w:hAnsi="Times New Roman"/>
          <w:sz w:val="24"/>
          <w:szCs w:val="24"/>
          <w:lang w:val="hu-HU"/>
        </w:rPr>
        <w:t xml:space="preserve"> bevezetett iskolai étkezdék üzemeltetésre fordítandó járulékkal.</w:t>
      </w:r>
    </w:p>
    <w:p w:rsidR="00A02F50" w:rsidRPr="000F10C8" w:rsidRDefault="00A7612F" w:rsidP="00A02F50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Szabadidőközpont és a Magán Szabadidőközpont finanszírozását teljes mértékben megváltoztatt</w:t>
      </w:r>
      <w:r w:rsidR="00D6364F" w:rsidRPr="000F10C8">
        <w:rPr>
          <w:rFonts w:ascii="Times New Roman" w:hAnsi="Times New Roman"/>
          <w:sz w:val="24"/>
          <w:szCs w:val="24"/>
          <w:lang w:val="hu-HU"/>
        </w:rPr>
        <w:t>a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az elfogadott új törvény. A </w:t>
      </w:r>
      <w:r w:rsidR="009F402E">
        <w:rPr>
          <w:rFonts w:ascii="Times New Roman" w:hAnsi="Times New Roman"/>
          <w:sz w:val="24"/>
          <w:szCs w:val="24"/>
          <w:lang w:val="hu-HU"/>
        </w:rPr>
        <w:t>bevétel</w:t>
      </w:r>
      <w:r w:rsidRPr="000F10C8">
        <w:rPr>
          <w:rFonts w:ascii="Times New Roman" w:hAnsi="Times New Roman"/>
          <w:sz w:val="24"/>
          <w:szCs w:val="24"/>
          <w:lang w:val="hu-HU"/>
        </w:rPr>
        <w:t>i oldalon már említésre került, hogy Dunaszerdahely Város pénzügyi eszközöket már csak az 5 és 15 év közötti egyének után kap</w:t>
      </w:r>
      <w:r w:rsidR="00A02F50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>Mivel a bevétel sokkal kevesebb lesz, mint a 2013-as évben, így intézkedéseket kell elfogadni.</w:t>
      </w:r>
    </w:p>
    <w:p w:rsidR="00A02F50" w:rsidRPr="000F10C8" w:rsidRDefault="00B446C2" w:rsidP="00A02F50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szociális intézmények költségvetési előirányzata megegyezik a 2013-as évvel.</w:t>
      </w:r>
    </w:p>
    <w:p w:rsidR="006F468F" w:rsidRPr="000F10C8" w:rsidRDefault="006F468F" w:rsidP="00A02F50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85C7F" w:rsidRPr="000F10C8" w:rsidRDefault="00885C7F" w:rsidP="00A02F50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F468F" w:rsidRPr="000F10C8" w:rsidRDefault="006F468F" w:rsidP="006F468F">
      <w:pPr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4"/>
          <w:lang w:val="hu-HU"/>
        </w:rPr>
        <w:t xml:space="preserve">3. </w:t>
      </w:r>
      <w:r w:rsidR="00C06BDC" w:rsidRPr="000F10C8">
        <w:rPr>
          <w:rFonts w:ascii="Times New Roman" w:hAnsi="Times New Roman"/>
          <w:b/>
          <w:i/>
          <w:sz w:val="28"/>
          <w:szCs w:val="24"/>
          <w:lang w:val="hu-HU"/>
        </w:rPr>
        <w:t>Kölcsönök, tartozások, részvények vásárlása</w:t>
      </w:r>
    </w:p>
    <w:p w:rsidR="006F468F" w:rsidRPr="000F10C8" w:rsidRDefault="006F468F" w:rsidP="006F468F">
      <w:pPr>
        <w:pStyle w:val="Odsekzoznamu"/>
        <w:ind w:left="0"/>
        <w:jc w:val="both"/>
        <w:rPr>
          <w:rFonts w:ascii="Times New Roman" w:hAnsi="Times New Roman"/>
          <w:sz w:val="8"/>
          <w:szCs w:val="8"/>
          <w:lang w:val="hu-HU"/>
        </w:rPr>
      </w:pPr>
    </w:p>
    <w:p w:rsidR="006D4AC9" w:rsidRPr="000F10C8" w:rsidRDefault="00C06BDC" w:rsidP="006F468F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Pénzügyi műveletek program a következő alprogramokra oszlik:</w:t>
      </w:r>
    </w:p>
    <w:p w:rsidR="006F468F" w:rsidRPr="000F10C8" w:rsidRDefault="006F468F" w:rsidP="006F468F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3</w:t>
      </w:r>
      <w:r w:rsidR="00C06BDC" w:rsidRPr="000F10C8">
        <w:rPr>
          <w:rFonts w:ascii="Times New Roman" w:hAnsi="Times New Roman"/>
          <w:i/>
          <w:sz w:val="24"/>
          <w:szCs w:val="24"/>
          <w:lang w:val="hu-HU"/>
        </w:rPr>
        <w:t>.1. Hitelek törlesztő rész</w:t>
      </w:r>
      <w:r w:rsidR="005A3504" w:rsidRPr="000F10C8">
        <w:rPr>
          <w:rFonts w:ascii="Times New Roman" w:hAnsi="Times New Roman"/>
          <w:i/>
          <w:sz w:val="24"/>
          <w:szCs w:val="24"/>
          <w:lang w:val="hu-HU"/>
        </w:rPr>
        <w:t>let</w:t>
      </w:r>
      <w:r w:rsidR="00C06BDC" w:rsidRPr="000F10C8">
        <w:rPr>
          <w:rFonts w:ascii="Times New Roman" w:hAnsi="Times New Roman"/>
          <w:i/>
          <w:sz w:val="24"/>
          <w:szCs w:val="24"/>
          <w:lang w:val="hu-HU"/>
        </w:rPr>
        <w:t>ei</w:t>
      </w:r>
    </w:p>
    <w:p w:rsidR="006F468F" w:rsidRPr="000F10C8" w:rsidRDefault="00C06BDC" w:rsidP="006F468F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3.2. Értékpapírok vásárlása</w:t>
      </w:r>
    </w:p>
    <w:p w:rsidR="006F468F" w:rsidRPr="000F10C8" w:rsidRDefault="006F468F" w:rsidP="006F468F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"/>
        <w:gridCol w:w="1270"/>
        <w:gridCol w:w="2078"/>
        <w:gridCol w:w="2458"/>
        <w:gridCol w:w="1417"/>
        <w:gridCol w:w="709"/>
        <w:gridCol w:w="709"/>
        <w:gridCol w:w="709"/>
      </w:tblGrid>
      <w:tr w:rsidR="003B694A" w:rsidRPr="000F10C8" w:rsidTr="00514577">
        <w:trPr>
          <w:trHeight w:val="3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4A" w:rsidRPr="000F10C8" w:rsidRDefault="003B694A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      C</w:t>
            </w:r>
            <w:r w:rsidR="000B208A" w:rsidRPr="000F10C8">
              <w:rPr>
                <w:rFonts w:eastAsia="Times New Roman"/>
                <w:sz w:val="18"/>
                <w:lang w:val="hu-HU" w:eastAsia="sk-SK"/>
              </w:rPr>
              <w:t>élérték</w:t>
            </w:r>
          </w:p>
        </w:tc>
      </w:tr>
      <w:tr w:rsidR="00295318" w:rsidRPr="000F10C8" w:rsidTr="00295318">
        <w:trPr>
          <w:trHeight w:val="3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5A3504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Előirányzat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C</w:t>
            </w:r>
            <w:r w:rsidR="005A3504" w:rsidRPr="000F10C8">
              <w:rPr>
                <w:rFonts w:eastAsia="Times New Roman"/>
                <w:sz w:val="18"/>
                <w:szCs w:val="18"/>
                <w:lang w:val="hu-HU" w:eastAsia="sk-SK"/>
              </w:rPr>
              <w:t>él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</w:t>
            </w:r>
            <w:r w:rsidR="000B208A" w:rsidRPr="000F10C8">
              <w:rPr>
                <w:rFonts w:eastAsia="Times New Roman"/>
                <w:sz w:val="18"/>
                <w:szCs w:val="18"/>
                <w:lang w:val="hu-HU" w:eastAsia="sk-SK"/>
              </w:rPr>
              <w:t>űködési (hatékonysági mutatók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295318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DE0D41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0F10C8" w:rsidRDefault="00295318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2015</w:t>
            </w:r>
          </w:p>
        </w:tc>
      </w:tr>
      <w:tr w:rsidR="00295318" w:rsidRPr="000F10C8" w:rsidTr="00295318">
        <w:trPr>
          <w:trHeight w:val="600"/>
        </w:trPr>
        <w:tc>
          <w:tcPr>
            <w:tcW w:w="4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3.1</w:t>
            </w:r>
          </w:p>
          <w:p w:rsidR="00295318" w:rsidRPr="000F10C8" w:rsidRDefault="00295318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  <w:p w:rsidR="00295318" w:rsidRPr="000F10C8" w:rsidRDefault="00295318" w:rsidP="00BD12C1">
            <w:pPr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295318" w:rsidRPr="000F10C8" w:rsidRDefault="00295318" w:rsidP="00BD12C1">
            <w:pPr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295318" w:rsidRPr="000F10C8" w:rsidRDefault="00295318" w:rsidP="00BD12C1">
            <w:pPr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5A3504" w:rsidP="00BD12C1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Hitelek törlesztő részei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8A1A4C" w:rsidP="008A1A4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A </w:t>
            </w:r>
            <w:r w:rsidRPr="000F10C8">
              <w:rPr>
                <w:sz w:val="18"/>
                <w:szCs w:val="18"/>
                <w:lang w:val="hu-HU"/>
              </w:rPr>
              <w:t>2004. évi 583. a községi önkormányzatok költségvetési szabályairó</w:t>
            </w:r>
            <w:r w:rsidRPr="000F10C8">
              <w:rPr>
                <w:lang w:val="hu-HU"/>
              </w:rPr>
              <w:t xml:space="preserve">l </w:t>
            </w:r>
            <w:r w:rsidRPr="000F10C8">
              <w:rPr>
                <w:sz w:val="18"/>
                <w:szCs w:val="18"/>
                <w:lang w:val="hu-HU"/>
              </w:rPr>
              <w:t>szóló törvény 17.§</w:t>
            </w:r>
            <w:r w:rsidRPr="000F10C8">
              <w:rPr>
                <w:lang w:val="hu-HU"/>
              </w:rPr>
              <w:t xml:space="preserve"> 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rendelkezéseinek betartása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53714A" w:rsidP="0053714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város tartozásának összege nem haladja meg az előző évi költségvetési tényleges működési bevételek 60%-át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8A1A4C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Tartozás határidőn belüli törlesztése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DE0D41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DE0D41" w:rsidP="00BC0962">
            <w:pPr>
              <w:spacing w:after="0" w:line="240" w:lineRule="auto"/>
              <w:ind w:right="-70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0F10C8" w:rsidRDefault="00BC0962" w:rsidP="00BC0962">
            <w:pPr>
              <w:spacing w:after="0" w:line="240" w:lineRule="auto"/>
              <w:ind w:right="-70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35%</w:t>
            </w:r>
          </w:p>
        </w:tc>
      </w:tr>
      <w:tr w:rsidR="00295318" w:rsidRPr="000F10C8" w:rsidTr="00295318">
        <w:trPr>
          <w:trHeight w:val="1149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BD12C1">
            <w:pPr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BD12C1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53714A" w:rsidP="0053714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hitel és kamati éves törlesztő részlete nem haladja meg az előző évi költségvetési tényleges működési bevételek 25%-át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DE0D41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DE0D41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0F10C8" w:rsidRDefault="00DE0D41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8%</w:t>
            </w:r>
          </w:p>
        </w:tc>
      </w:tr>
      <w:tr w:rsidR="00295318" w:rsidRPr="000F10C8" w:rsidTr="00295318">
        <w:trPr>
          <w:trHeight w:val="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295318" w:rsidP="00BD12C1">
            <w:pPr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3.2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5A3504" w:rsidP="00BD12C1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Értékpapírok vásárlása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53714A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Villamos energi</w:t>
            </w:r>
            <w:r w:rsidR="000B208A" w:rsidRPr="000F10C8">
              <w:rPr>
                <w:rFonts w:eastAsia="Times New Roman"/>
                <w:sz w:val="18"/>
                <w:szCs w:val="18"/>
                <w:lang w:val="hu-HU" w:eastAsia="sk-SK"/>
              </w:rPr>
              <w:t>a megtakarítása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0B208A" w:rsidP="000B208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Magánszektorral való együttműködés</w:t>
            </w:r>
            <w:r w:rsidR="00295318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18" w:rsidRPr="000F10C8" w:rsidRDefault="005A3504" w:rsidP="005A350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Szerződési feltételek betartása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DE0D41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318" w:rsidRPr="000F10C8" w:rsidRDefault="00DE0D41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0F10C8" w:rsidRDefault="00DE0D41" w:rsidP="00BD12C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5%</w:t>
            </w:r>
          </w:p>
        </w:tc>
      </w:tr>
    </w:tbl>
    <w:p w:rsidR="006F468F" w:rsidRPr="000F10C8" w:rsidRDefault="006F468F" w:rsidP="006F468F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F468F" w:rsidRPr="000F10C8" w:rsidRDefault="006F468F" w:rsidP="006F468F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F468F" w:rsidRPr="000F10C8" w:rsidRDefault="006F468F" w:rsidP="003951EA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3.1. </w:t>
      </w:r>
      <w:r w:rsidR="005A3504" w:rsidRPr="000F10C8">
        <w:rPr>
          <w:rFonts w:ascii="Times New Roman" w:hAnsi="Times New Roman"/>
          <w:i/>
          <w:sz w:val="24"/>
          <w:szCs w:val="24"/>
          <w:lang w:val="hu-HU"/>
        </w:rPr>
        <w:t>Hitelek törlesztő részletei</w:t>
      </w:r>
    </w:p>
    <w:p w:rsidR="006F468F" w:rsidRPr="000F10C8" w:rsidRDefault="00C4141A" w:rsidP="00C4141A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hitelek törlesztő részleteinek előirányzata</w:t>
      </w:r>
      <w:r w:rsidR="00670A7A" w:rsidRPr="000F10C8">
        <w:rPr>
          <w:rFonts w:ascii="Times New Roman" w:hAnsi="Times New Roman"/>
          <w:sz w:val="24"/>
          <w:szCs w:val="24"/>
          <w:lang w:val="hu-HU"/>
        </w:rPr>
        <w:t xml:space="preserve"> 551</w:t>
      </w:r>
      <w:r w:rsidR="00D20F1B" w:rsidRPr="000F10C8">
        <w:rPr>
          <w:rFonts w:ascii="Times New Roman" w:hAnsi="Times New Roman"/>
          <w:sz w:val="24"/>
          <w:szCs w:val="24"/>
          <w:lang w:val="hu-HU"/>
        </w:rPr>
        <w:t>.851</w:t>
      </w:r>
      <w:r w:rsidRPr="000F10C8">
        <w:rPr>
          <w:rFonts w:ascii="Times New Roman" w:hAnsi="Times New Roman"/>
          <w:sz w:val="24"/>
          <w:szCs w:val="24"/>
          <w:lang w:val="hu-HU"/>
        </w:rPr>
        <w:t>,- e</w:t>
      </w:r>
      <w:r w:rsidR="006F468F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ó, amely </w:t>
      </w:r>
      <w:r w:rsidR="00670A7A" w:rsidRPr="000F10C8">
        <w:rPr>
          <w:rFonts w:ascii="Times New Roman" w:hAnsi="Times New Roman"/>
          <w:sz w:val="24"/>
          <w:szCs w:val="24"/>
          <w:lang w:val="hu-HU"/>
        </w:rPr>
        <w:t> 151.452</w:t>
      </w:r>
      <w:r w:rsidR="00D20F1B" w:rsidRPr="000F10C8">
        <w:rPr>
          <w:rFonts w:ascii="Times New Roman" w:hAnsi="Times New Roman"/>
          <w:sz w:val="24"/>
          <w:szCs w:val="24"/>
          <w:lang w:val="hu-HU"/>
        </w:rPr>
        <w:t>,-</w:t>
      </w:r>
      <w:r w:rsidR="00670A7A" w:rsidRPr="000F10C8">
        <w:rPr>
          <w:rFonts w:ascii="Times New Roman" w:hAnsi="Times New Roman"/>
          <w:sz w:val="24"/>
          <w:szCs w:val="24"/>
          <w:lang w:val="hu-HU"/>
        </w:rPr>
        <w:t xml:space="preserve"> euróval tö</w:t>
      </w:r>
      <w:r w:rsidRPr="000F10C8">
        <w:rPr>
          <w:rFonts w:ascii="Times New Roman" w:hAnsi="Times New Roman"/>
          <w:sz w:val="24"/>
          <w:szCs w:val="24"/>
          <w:lang w:val="hu-HU"/>
        </w:rPr>
        <w:t>bb, mint a 2</w:t>
      </w:r>
      <w:r w:rsidR="00D20F1B" w:rsidRPr="000F10C8">
        <w:rPr>
          <w:rFonts w:ascii="Times New Roman" w:hAnsi="Times New Roman"/>
          <w:sz w:val="24"/>
          <w:szCs w:val="24"/>
          <w:lang w:val="hu-HU"/>
        </w:rPr>
        <w:t>013</w:t>
      </w:r>
      <w:r w:rsidRPr="000F10C8">
        <w:rPr>
          <w:rFonts w:ascii="Times New Roman" w:hAnsi="Times New Roman"/>
          <w:sz w:val="24"/>
          <w:szCs w:val="24"/>
          <w:lang w:val="hu-HU"/>
        </w:rPr>
        <w:t>-as évben</w:t>
      </w:r>
      <w:r w:rsidR="00D20F1B" w:rsidRPr="000F10C8">
        <w:rPr>
          <w:rFonts w:ascii="Times New Roman" w:hAnsi="Times New Roman"/>
          <w:sz w:val="24"/>
          <w:szCs w:val="24"/>
          <w:lang w:val="hu-HU"/>
        </w:rPr>
        <w:t>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Dunaszerdahely Város 2014-ben újabb befektetési hitel felvételével számol, de a törlesztő részletek fizetése csak 2015-ben kezdődik.</w:t>
      </w:r>
      <w:r w:rsidR="00670A7A" w:rsidRPr="000F10C8">
        <w:rPr>
          <w:rFonts w:ascii="Times New Roman" w:hAnsi="Times New Roman"/>
          <w:sz w:val="24"/>
          <w:szCs w:val="24"/>
          <w:lang w:val="hu-HU"/>
        </w:rPr>
        <w:t xml:space="preserve"> Másik oldalon</w:t>
      </w:r>
      <w:r w:rsidR="001A0D00" w:rsidRPr="000F10C8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r w:rsidR="001A0D00" w:rsidRPr="000F10C8">
        <w:rPr>
          <w:rFonts w:ascii="Times New Roman" w:hAnsi="Times New Roman"/>
          <w:sz w:val="24"/>
          <w:szCs w:val="24"/>
          <w:lang w:val="hu-HU"/>
        </w:rPr>
        <w:t>Perfects</w:t>
      </w:r>
      <w:proofErr w:type="spellEnd"/>
      <w:r w:rsidR="001A0D00" w:rsidRPr="000F10C8">
        <w:rPr>
          <w:rFonts w:ascii="Times New Roman" w:hAnsi="Times New Roman"/>
          <w:sz w:val="24"/>
          <w:szCs w:val="24"/>
          <w:lang w:val="hu-HU"/>
        </w:rPr>
        <w:t xml:space="preserve"> épület felújítása befejezésének időpontja kitolódott és </w:t>
      </w:r>
      <w:proofErr w:type="gramStart"/>
      <w:r w:rsidR="001A0D00" w:rsidRPr="000F10C8">
        <w:rPr>
          <w:rFonts w:ascii="Times New Roman" w:hAnsi="Times New Roman"/>
          <w:sz w:val="24"/>
          <w:szCs w:val="24"/>
          <w:lang w:val="hu-HU"/>
        </w:rPr>
        <w:t>ezen</w:t>
      </w:r>
      <w:proofErr w:type="gramEnd"/>
      <w:r w:rsidR="001A0D00" w:rsidRPr="000F10C8">
        <w:rPr>
          <w:rFonts w:ascii="Times New Roman" w:hAnsi="Times New Roman"/>
          <w:sz w:val="24"/>
          <w:szCs w:val="24"/>
          <w:lang w:val="hu-HU"/>
        </w:rPr>
        <w:t xml:space="preserve"> projekt Európai uniós alapokból </w:t>
      </w:r>
      <w:r w:rsidR="001A0D00" w:rsidRPr="000F10C8">
        <w:rPr>
          <w:rFonts w:ascii="Times New Roman" w:hAnsi="Times New Roman"/>
          <w:sz w:val="24"/>
          <w:szCs w:val="24"/>
          <w:lang w:val="hu-HU"/>
        </w:rPr>
        <w:lastRenderedPageBreak/>
        <w:t>való utólag</w:t>
      </w:r>
      <w:r w:rsidR="00090693" w:rsidRPr="000F10C8">
        <w:rPr>
          <w:rFonts w:ascii="Times New Roman" w:hAnsi="Times New Roman"/>
          <w:sz w:val="24"/>
          <w:szCs w:val="24"/>
          <w:lang w:val="hu-HU"/>
        </w:rPr>
        <w:t>os refinanszírozása okán a folyószámla</w:t>
      </w:r>
      <w:r w:rsidR="001A0D00" w:rsidRPr="000F10C8">
        <w:rPr>
          <w:rFonts w:ascii="Times New Roman" w:hAnsi="Times New Roman"/>
          <w:sz w:val="24"/>
          <w:szCs w:val="24"/>
          <w:lang w:val="hu-HU"/>
        </w:rPr>
        <w:t>hitel részleteinek törlesztése is 2014-ben történik.</w:t>
      </w:r>
    </w:p>
    <w:p w:rsidR="00C4141A" w:rsidRPr="000F10C8" w:rsidRDefault="00C4141A" w:rsidP="00C4141A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F468F" w:rsidRPr="000F10C8" w:rsidRDefault="006F468F" w:rsidP="003951EA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3.2. </w:t>
      </w:r>
      <w:r w:rsidR="00C4141A" w:rsidRPr="000F10C8">
        <w:rPr>
          <w:rFonts w:ascii="Times New Roman" w:hAnsi="Times New Roman"/>
          <w:i/>
          <w:sz w:val="24"/>
          <w:szCs w:val="24"/>
          <w:lang w:val="hu-HU"/>
        </w:rPr>
        <w:t>Értékpapírok vásárlása</w:t>
      </w:r>
    </w:p>
    <w:p w:rsidR="006F468F" w:rsidRPr="000F10C8" w:rsidRDefault="00C4141A" w:rsidP="003951EA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   A PPP projekt keretén </w:t>
      </w:r>
      <w:r w:rsidR="006B7621" w:rsidRPr="000F10C8">
        <w:rPr>
          <w:rFonts w:ascii="Times New Roman" w:hAnsi="Times New Roman"/>
          <w:sz w:val="24"/>
          <w:szCs w:val="24"/>
          <w:lang w:val="hu-HU"/>
        </w:rPr>
        <w:t xml:space="preserve">belül </w:t>
      </w:r>
      <w:r w:rsidRPr="000F10C8">
        <w:rPr>
          <w:rFonts w:ascii="Times New Roman" w:hAnsi="Times New Roman"/>
          <w:sz w:val="24"/>
          <w:szCs w:val="24"/>
          <w:lang w:val="hu-HU"/>
        </w:rPr>
        <w:t>valósult meg</w:t>
      </w:r>
      <w:r w:rsidR="006B7621" w:rsidRPr="000F10C8">
        <w:rPr>
          <w:rFonts w:ascii="Times New Roman" w:hAnsi="Times New Roman"/>
          <w:sz w:val="24"/>
          <w:szCs w:val="24"/>
          <w:lang w:val="hu-HU"/>
        </w:rPr>
        <w:t xml:space="preserve"> a város közvilágításának teljes felújításával kapcsolatos befektetési folyamat. Az elvégzett munkálatok megtérítése értékpapírok vásárlásának formájában történik.</w:t>
      </w:r>
    </w:p>
    <w:p w:rsidR="00333F4A" w:rsidRPr="000F10C8" w:rsidRDefault="00333F4A" w:rsidP="000B2CBE">
      <w:pPr>
        <w:pStyle w:val="Odsekzoznamu"/>
        <w:ind w:left="0"/>
        <w:jc w:val="both"/>
        <w:rPr>
          <w:rFonts w:ascii="Times New Roman" w:hAnsi="Times New Roman"/>
          <w:sz w:val="28"/>
          <w:szCs w:val="24"/>
          <w:lang w:val="hu-HU"/>
        </w:rPr>
      </w:pPr>
    </w:p>
    <w:p w:rsidR="00885C7F" w:rsidRPr="000F10C8" w:rsidRDefault="00885C7F" w:rsidP="000B2CBE">
      <w:pPr>
        <w:pStyle w:val="Odsekzoznamu"/>
        <w:ind w:left="0"/>
        <w:jc w:val="both"/>
        <w:rPr>
          <w:rFonts w:ascii="Times New Roman" w:hAnsi="Times New Roman"/>
          <w:sz w:val="28"/>
          <w:szCs w:val="24"/>
          <w:lang w:val="hu-HU"/>
        </w:rPr>
      </w:pPr>
    </w:p>
    <w:p w:rsidR="009D1594" w:rsidRPr="000F10C8" w:rsidRDefault="00C06BDC" w:rsidP="006F468F">
      <w:pPr>
        <w:numPr>
          <w:ilvl w:val="0"/>
          <w:numId w:val="9"/>
        </w:numPr>
        <w:ind w:left="426"/>
        <w:jc w:val="both"/>
        <w:rPr>
          <w:rFonts w:ascii="Times New Roman" w:hAnsi="Times New Roman"/>
          <w:b/>
          <w:i/>
          <w:sz w:val="28"/>
          <w:szCs w:val="24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4"/>
          <w:lang w:val="hu-HU"/>
        </w:rPr>
        <w:t>Kommunikáció és menedzsment</w:t>
      </w:r>
    </w:p>
    <w:p w:rsidR="005C5F47" w:rsidRPr="000F10C8" w:rsidRDefault="00C06BDC" w:rsidP="00C06BDC">
      <w:pPr>
        <w:jc w:val="both"/>
        <w:rPr>
          <w:rFonts w:ascii="Times New Roman" w:hAnsi="Times New Roman"/>
          <w:b/>
          <w:i/>
          <w:sz w:val="28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Kommunikáció és menedzsment</w:t>
      </w:r>
      <w:r w:rsidRPr="000F10C8">
        <w:rPr>
          <w:rFonts w:ascii="Times New Roman" w:hAnsi="Times New Roman"/>
          <w:b/>
          <w:i/>
          <w:sz w:val="28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>program a következő alprogramokra oszlik:</w:t>
      </w:r>
    </w:p>
    <w:p w:rsidR="00CD7862" w:rsidRPr="000F10C8" w:rsidRDefault="00CD7862" w:rsidP="00FD4C68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C5F47" w:rsidRPr="000F10C8" w:rsidRDefault="006F468F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4</w:t>
      </w:r>
      <w:r w:rsidR="005C5F47" w:rsidRPr="000F10C8">
        <w:rPr>
          <w:rFonts w:ascii="Times New Roman" w:hAnsi="Times New Roman"/>
          <w:i/>
          <w:sz w:val="24"/>
          <w:szCs w:val="24"/>
          <w:lang w:val="hu-HU"/>
        </w:rPr>
        <w:t>.1</w:t>
      </w:r>
      <w:r w:rsidR="00FD4C68" w:rsidRPr="000F10C8">
        <w:rPr>
          <w:rFonts w:ascii="Times New Roman" w:hAnsi="Times New Roman"/>
          <w:i/>
          <w:sz w:val="24"/>
          <w:szCs w:val="24"/>
          <w:lang w:val="hu-HU"/>
        </w:rPr>
        <w:t>.</w:t>
      </w:r>
      <w:r w:rsidR="00C06BDC" w:rsidRPr="000F10C8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C06BDC" w:rsidRPr="000F10C8">
        <w:rPr>
          <w:rFonts w:ascii="Times New Roman" w:hAnsi="Times New Roman"/>
          <w:i/>
          <w:sz w:val="24"/>
          <w:szCs w:val="24"/>
          <w:lang w:val="hu-HU"/>
        </w:rPr>
        <w:t>Informatizáció</w:t>
      </w:r>
      <w:proofErr w:type="spellEnd"/>
      <w:r w:rsidR="005C5F47" w:rsidRPr="000F10C8">
        <w:rPr>
          <w:rFonts w:ascii="Times New Roman" w:hAnsi="Times New Roman"/>
          <w:i/>
          <w:sz w:val="24"/>
          <w:szCs w:val="24"/>
          <w:lang w:val="hu-HU"/>
        </w:rPr>
        <w:t xml:space="preserve"> /</w:t>
      </w:r>
      <w:proofErr w:type="spellStart"/>
      <w:r w:rsidR="005C5F47" w:rsidRPr="000F10C8">
        <w:rPr>
          <w:rFonts w:ascii="Times New Roman" w:hAnsi="Times New Roman"/>
          <w:i/>
          <w:sz w:val="24"/>
          <w:szCs w:val="24"/>
          <w:lang w:val="hu-HU"/>
        </w:rPr>
        <w:t>e-goverment</w:t>
      </w:r>
      <w:proofErr w:type="spellEnd"/>
      <w:r w:rsidR="005C5F47" w:rsidRPr="000F10C8">
        <w:rPr>
          <w:rFonts w:ascii="Times New Roman" w:hAnsi="Times New Roman"/>
          <w:i/>
          <w:sz w:val="24"/>
          <w:szCs w:val="24"/>
          <w:lang w:val="hu-HU"/>
        </w:rPr>
        <w:t>/</w:t>
      </w:r>
    </w:p>
    <w:p w:rsidR="005C5F47" w:rsidRPr="000F10C8" w:rsidRDefault="006F468F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4</w:t>
      </w:r>
      <w:r w:rsidR="005C5F47" w:rsidRPr="000F10C8">
        <w:rPr>
          <w:rFonts w:ascii="Times New Roman" w:hAnsi="Times New Roman"/>
          <w:i/>
          <w:sz w:val="24"/>
          <w:szCs w:val="24"/>
          <w:lang w:val="hu-HU"/>
        </w:rPr>
        <w:t>.2</w:t>
      </w:r>
      <w:r w:rsidR="00FD4C68" w:rsidRPr="000F10C8">
        <w:rPr>
          <w:rFonts w:ascii="Times New Roman" w:hAnsi="Times New Roman"/>
          <w:i/>
          <w:sz w:val="24"/>
          <w:szCs w:val="24"/>
          <w:lang w:val="hu-HU"/>
        </w:rPr>
        <w:t>.</w:t>
      </w:r>
      <w:r w:rsidR="005C5F47" w:rsidRPr="000F10C8">
        <w:rPr>
          <w:rFonts w:ascii="Times New Roman" w:hAnsi="Times New Roman"/>
          <w:i/>
          <w:sz w:val="24"/>
          <w:szCs w:val="24"/>
          <w:lang w:val="hu-HU"/>
        </w:rPr>
        <w:t xml:space="preserve"> PR /Public relations/</w:t>
      </w:r>
    </w:p>
    <w:p w:rsidR="005C5F47" w:rsidRPr="000F10C8" w:rsidRDefault="006F468F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4</w:t>
      </w:r>
      <w:r w:rsidR="00BF458E" w:rsidRPr="000F10C8">
        <w:rPr>
          <w:rFonts w:ascii="Times New Roman" w:hAnsi="Times New Roman"/>
          <w:i/>
          <w:sz w:val="24"/>
          <w:szCs w:val="24"/>
          <w:lang w:val="hu-HU"/>
        </w:rPr>
        <w:t>.3</w:t>
      </w:r>
      <w:r w:rsidR="00FD4C68" w:rsidRPr="000F10C8">
        <w:rPr>
          <w:rFonts w:ascii="Times New Roman" w:hAnsi="Times New Roman"/>
          <w:i/>
          <w:sz w:val="24"/>
          <w:szCs w:val="24"/>
          <w:lang w:val="hu-HU"/>
        </w:rPr>
        <w:t>.</w:t>
      </w:r>
      <w:r w:rsidR="00C06BDC" w:rsidRPr="000F10C8">
        <w:rPr>
          <w:rFonts w:ascii="Times New Roman" w:hAnsi="Times New Roman"/>
          <w:i/>
          <w:sz w:val="24"/>
          <w:szCs w:val="24"/>
          <w:lang w:val="hu-HU"/>
        </w:rPr>
        <w:t xml:space="preserve"> Hírnök</w:t>
      </w:r>
    </w:p>
    <w:p w:rsidR="005C5F47" w:rsidRPr="000F10C8" w:rsidRDefault="006F468F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4</w:t>
      </w:r>
      <w:r w:rsidR="00BF458E" w:rsidRPr="000F10C8">
        <w:rPr>
          <w:rFonts w:ascii="Times New Roman" w:hAnsi="Times New Roman"/>
          <w:i/>
          <w:sz w:val="24"/>
          <w:szCs w:val="24"/>
          <w:lang w:val="hu-HU"/>
        </w:rPr>
        <w:t>.4</w:t>
      </w:r>
      <w:r w:rsidR="00FD4C68" w:rsidRPr="000F10C8">
        <w:rPr>
          <w:rFonts w:ascii="Times New Roman" w:hAnsi="Times New Roman"/>
          <w:i/>
          <w:sz w:val="24"/>
          <w:szCs w:val="24"/>
          <w:lang w:val="hu-HU"/>
        </w:rPr>
        <w:t>.</w:t>
      </w:r>
      <w:r w:rsidR="005C5F47" w:rsidRPr="000F10C8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C06BDC" w:rsidRPr="000F10C8">
        <w:rPr>
          <w:rFonts w:ascii="Times New Roman" w:hAnsi="Times New Roman"/>
          <w:i/>
          <w:sz w:val="24"/>
          <w:szCs w:val="24"/>
          <w:lang w:val="hu-HU"/>
        </w:rPr>
        <w:t>Városi kulturális ünnepségek</w:t>
      </w:r>
    </w:p>
    <w:p w:rsidR="004A48B3" w:rsidRPr="000F10C8" w:rsidRDefault="004A48B3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4A48B3" w:rsidRPr="000F10C8" w:rsidRDefault="004A48B3" w:rsidP="00FD4C6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tbl>
      <w:tblPr>
        <w:tblW w:w="9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4"/>
        <w:gridCol w:w="1199"/>
        <w:gridCol w:w="1873"/>
        <w:gridCol w:w="1563"/>
        <w:gridCol w:w="1493"/>
        <w:gridCol w:w="1174"/>
        <w:gridCol w:w="1036"/>
        <w:gridCol w:w="1036"/>
      </w:tblGrid>
      <w:tr w:rsidR="000232C3" w:rsidRPr="000F10C8" w:rsidTr="004308B1">
        <w:trPr>
          <w:trHeight w:val="4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4A" w:rsidRPr="000F10C8" w:rsidRDefault="003C5C17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       Célérték</w:t>
            </w:r>
          </w:p>
        </w:tc>
      </w:tr>
      <w:tr w:rsidR="000232C3" w:rsidRPr="000F10C8" w:rsidTr="004308B1">
        <w:trPr>
          <w:trHeight w:val="4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81" w:rsidRPr="000F10C8" w:rsidRDefault="003C5C17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Előirányzat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81" w:rsidRPr="000F10C8" w:rsidRDefault="003C5C17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Cél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81" w:rsidRPr="000F10C8" w:rsidRDefault="003C5C17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Működési (hatékonysági) mutatók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2015</w:t>
            </w:r>
          </w:p>
        </w:tc>
      </w:tr>
      <w:tr w:rsidR="000232C3" w:rsidRPr="000F10C8" w:rsidTr="004308B1">
        <w:trPr>
          <w:trHeight w:val="5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4.1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3C5C17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proofErr w:type="spell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Informatizáció</w:t>
            </w:r>
            <w:proofErr w:type="spellEnd"/>
            <w:r w:rsidR="004308B1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</w:p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(</w:t>
            </w:r>
            <w:proofErr w:type="spell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e-government</w:t>
            </w:r>
            <w:proofErr w:type="spell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D37255" w:rsidP="00D37255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sz w:val="18"/>
                <w:szCs w:val="20"/>
                <w:lang w:val="hu-HU"/>
              </w:rPr>
              <w:t xml:space="preserve">Biztosítani az </w:t>
            </w:r>
            <w:proofErr w:type="gramStart"/>
            <w:r w:rsidRPr="000F10C8">
              <w:rPr>
                <w:sz w:val="18"/>
                <w:szCs w:val="20"/>
                <w:lang w:val="hu-HU"/>
              </w:rPr>
              <w:t>IS</w:t>
            </w:r>
            <w:proofErr w:type="gramEnd"/>
            <w:r w:rsidRPr="000F10C8">
              <w:rPr>
                <w:sz w:val="18"/>
                <w:szCs w:val="20"/>
                <w:lang w:val="hu-HU"/>
              </w:rPr>
              <w:t xml:space="preserve"> biztonsági projekt kidolgozását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0232C3" w:rsidP="000232C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sz w:val="18"/>
                <w:szCs w:val="20"/>
                <w:lang w:val="hu-HU"/>
              </w:rPr>
              <w:t>Az információs rendszerek személyi adatai védelme érdekében szükséges technikai, szervezési és személyi intézkedések elfogadása és biztosítása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0232C3" w:rsidP="000232C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sz w:val="18"/>
                <w:szCs w:val="20"/>
                <w:lang w:val="hu-HU"/>
              </w:rPr>
              <w:t xml:space="preserve">Alkalmazottak iskolázása és az </w:t>
            </w:r>
            <w:proofErr w:type="gramStart"/>
            <w:r w:rsidRPr="000F10C8">
              <w:rPr>
                <w:sz w:val="18"/>
                <w:szCs w:val="20"/>
                <w:lang w:val="hu-HU"/>
              </w:rPr>
              <w:t>IS</w:t>
            </w:r>
            <w:proofErr w:type="gramEnd"/>
            <w:r w:rsidRPr="000F10C8">
              <w:rPr>
                <w:sz w:val="18"/>
                <w:szCs w:val="20"/>
                <w:lang w:val="hu-HU"/>
              </w:rPr>
              <w:t xml:space="preserve"> biztonsági projekttel való megismertetése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4308B1" w:rsidP="000232C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proofErr w:type="spell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-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t>k</w:t>
            </w:r>
            <w:r w:rsidR="000232C3" w:rsidRPr="000F10C8">
              <w:rPr>
                <w:rFonts w:eastAsia="Times New Roman"/>
                <w:sz w:val="18"/>
                <w:szCs w:val="18"/>
                <w:lang w:val="hu-HU" w:eastAsia="sk-SK"/>
              </w:rPr>
              <w:t>idolgozni</w:t>
            </w:r>
            <w:proofErr w:type="spellEnd"/>
            <w:r w:rsidR="000232C3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a városi hivatal biztonsági politikáját, biztonsági irányelvét, biztosítani az alkalmazottak iskolázását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4308B1" w:rsidP="000232C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- </w:t>
            </w:r>
            <w:r w:rsidR="000232C3" w:rsidRPr="000F10C8">
              <w:rPr>
                <w:rFonts w:eastAsia="Times New Roman"/>
                <w:sz w:val="18"/>
                <w:szCs w:val="18"/>
                <w:lang w:val="hu-HU" w:eastAsia="sk-SK"/>
              </w:rPr>
              <w:t>ellenőrizni a biztonsági politika és irányelv betartását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4308B1" w:rsidP="000232C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- </w:t>
            </w:r>
            <w:r w:rsidR="000232C3" w:rsidRPr="000F10C8">
              <w:rPr>
                <w:rFonts w:eastAsia="Times New Roman"/>
                <w:sz w:val="18"/>
                <w:szCs w:val="18"/>
                <w:lang w:val="hu-HU" w:eastAsia="sk-SK"/>
              </w:rPr>
              <w:t>ellenőrizni a biztonsági politika és irányelv betartását</w:t>
            </w:r>
          </w:p>
        </w:tc>
      </w:tr>
      <w:tr w:rsidR="000232C3" w:rsidRPr="000F10C8" w:rsidTr="004308B1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4.2.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PR (Public relations)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D37255" w:rsidP="00D37255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Kihasználni az eszközök megszerzésének lehetőséget az EÚ költségvetéséből az egyes projektek támogatására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D37255" w:rsidP="00D37255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kisebb projektek támogatása a város lakosai részére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D37255" w:rsidP="00D37255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sikeres, közös finanszírozású kisebb projektek száma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BB78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min.</w:t>
            </w:r>
            <w:r w:rsidR="004308B1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BB78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min. </w:t>
            </w:r>
            <w:r w:rsidR="004308B1" w:rsidRPr="000F10C8">
              <w:rPr>
                <w:rFonts w:eastAsia="Times New Roman"/>
                <w:sz w:val="18"/>
                <w:szCs w:val="18"/>
                <w:lang w:val="hu-HU" w:eastAsia="sk-SK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BB78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min.</w:t>
            </w:r>
            <w:r w:rsidR="004308B1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1</w:t>
            </w:r>
          </w:p>
        </w:tc>
      </w:tr>
      <w:tr w:rsidR="000232C3" w:rsidRPr="000F10C8" w:rsidTr="004308B1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9E378E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A város </w:t>
            </w:r>
            <w:proofErr w:type="spell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propagációja</w:t>
            </w:r>
            <w:proofErr w:type="spell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és prezentációja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9E378E" w:rsidP="009E378E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Biztosítani a város információs és </w:t>
            </w:r>
            <w:proofErr w:type="spell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propagációs</w:t>
            </w:r>
            <w:proofErr w:type="spell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anyagait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9E378E" w:rsidP="009E378E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kiadott információs anyagok fajtáinak száma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BB78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min. </w:t>
            </w:r>
            <w:r w:rsidR="004308B1" w:rsidRPr="000F10C8">
              <w:rPr>
                <w:rFonts w:eastAsia="Times New Roman"/>
                <w:sz w:val="18"/>
                <w:szCs w:val="18"/>
                <w:lang w:val="hu-HU" w:eastAsia="sk-SK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BB78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min. </w:t>
            </w:r>
            <w:r w:rsidR="004308B1" w:rsidRPr="000F10C8">
              <w:rPr>
                <w:rFonts w:eastAsia="Times New Roman"/>
                <w:sz w:val="18"/>
                <w:szCs w:val="18"/>
                <w:lang w:val="hu-HU" w:eastAsia="sk-SK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BB78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min.</w:t>
            </w:r>
            <w:r w:rsidR="004308B1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1</w:t>
            </w:r>
          </w:p>
        </w:tc>
      </w:tr>
      <w:tr w:rsidR="000232C3" w:rsidRPr="000F10C8" w:rsidTr="004308B1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9E378E" w:rsidP="009E378E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Biztosítani a város honlapjának alkalmazkodását, megújítását és időszakos 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lastRenderedPageBreak/>
              <w:t>aktualizálását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9E378E" w:rsidP="009E378E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lastRenderedPageBreak/>
              <w:t>Belső irányelv kiadása a honlap adatainak aktualizálásáról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BB78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igen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4308B1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4308B1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-</w:t>
            </w:r>
          </w:p>
        </w:tc>
      </w:tr>
      <w:tr w:rsidR="000232C3" w:rsidRPr="000F10C8" w:rsidTr="004308B1">
        <w:trPr>
          <w:trHeight w:val="6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ED0BC9" w:rsidP="00ED0BC9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honlap látogatásának százalékos növekedése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4308B1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4308B1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4308B1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15%</w:t>
            </w:r>
          </w:p>
        </w:tc>
      </w:tr>
      <w:tr w:rsidR="000232C3" w:rsidRPr="000F10C8" w:rsidTr="004308B1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4308B1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4.3.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3C5C17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Hírnök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F26AE1" w:rsidP="00F26AE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Információnyújtás a lakosok részére a város életének minden területéről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F26AE1" w:rsidP="00F26AE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Biztosítani a lakosok információkkal való ellátását, tekintettel a képviselő testület lakosokat érintő határozataira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B1" w:rsidRPr="000F10C8" w:rsidRDefault="00E83655" w:rsidP="00E83655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Hírnök kiadásainak száma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4308B1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4308B1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B1" w:rsidRPr="000F10C8" w:rsidRDefault="004308B1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24</w:t>
            </w:r>
          </w:p>
        </w:tc>
      </w:tr>
      <w:tr w:rsidR="000232C3" w:rsidRPr="000F10C8" w:rsidTr="004308B1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4.4.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81BE2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Városi kultu</w:t>
            </w:r>
            <w:r w:rsidR="003C5C17" w:rsidRPr="000F10C8">
              <w:rPr>
                <w:rFonts w:eastAsia="Times New Roman"/>
                <w:sz w:val="18"/>
                <w:szCs w:val="18"/>
                <w:lang w:val="hu-HU" w:eastAsia="sk-SK"/>
              </w:rPr>
              <w:t>rális ünnepségek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444CA" w:rsidP="009444C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Minőségi kultúra a város lakosai és látogatói számára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681BE2" w:rsidP="009444C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Biztosítani a kultu</w:t>
            </w:r>
            <w:r w:rsidR="009444CA" w:rsidRPr="000F10C8">
              <w:rPr>
                <w:rFonts w:eastAsia="Times New Roman"/>
                <w:sz w:val="18"/>
                <w:szCs w:val="18"/>
                <w:lang w:val="hu-HU" w:eastAsia="sk-SK"/>
              </w:rPr>
              <w:t>ráli</w:t>
            </w:r>
            <w:r>
              <w:rPr>
                <w:rFonts w:eastAsia="Times New Roman"/>
                <w:sz w:val="18"/>
                <w:szCs w:val="18"/>
                <w:lang w:val="hu-HU" w:eastAsia="sk-SK"/>
              </w:rPr>
              <w:t>s élményt a város la</w:t>
            </w:r>
            <w:r w:rsidR="009444CA" w:rsidRPr="000F10C8">
              <w:rPr>
                <w:rFonts w:eastAsia="Times New Roman"/>
                <w:sz w:val="18"/>
                <w:szCs w:val="18"/>
                <w:lang w:val="hu-HU" w:eastAsia="sk-SK"/>
              </w:rPr>
              <w:t>kosai és látogatói számára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E83655" w:rsidP="00E83655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megszervezett rendezvények száma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18</w:t>
            </w:r>
          </w:p>
        </w:tc>
      </w:tr>
      <w:tr w:rsidR="000232C3" w:rsidRPr="000F10C8" w:rsidTr="004308B1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444CA" w:rsidP="009444C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proofErr w:type="gram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Javítani  a</w:t>
            </w:r>
            <w:proofErr w:type="gram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város testvérvárosokkal való viszonyát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444CA" w:rsidP="009444C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testvérvárosokkal val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t>ó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jobb viszonyt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E83655" w:rsidP="00E83655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Dunaszerdahely Város által szervezett rend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t>ezvényeken részvevők száma a te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st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t>vér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városokból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</w:tc>
      </w:tr>
      <w:tr w:rsidR="000232C3" w:rsidRPr="000F10C8" w:rsidTr="004308B1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917BA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E83655" w:rsidP="00E83655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szok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t>ásos rendezvényeket gazdag kultu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rális programmal egybekötve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E83655" w:rsidP="00E83655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Az ünnepségeken fellépő zenekarok előrelátható száma összesen, </w:t>
            </w:r>
            <w:proofErr w:type="gram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</w:t>
            </w:r>
            <w:proofErr w:type="gram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nézők várható száma összesen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5/500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6/600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7/700</w:t>
            </w:r>
          </w:p>
        </w:tc>
      </w:tr>
    </w:tbl>
    <w:p w:rsidR="008A174E" w:rsidRPr="000F10C8" w:rsidRDefault="008A174E" w:rsidP="008A174E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A174E" w:rsidRPr="000F10C8" w:rsidRDefault="008A174E" w:rsidP="008A174E">
      <w:pPr>
        <w:pStyle w:val="Odsekzoznamu"/>
        <w:tabs>
          <w:tab w:val="left" w:pos="567"/>
        </w:tabs>
        <w:ind w:left="0" w:firstLine="6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4E2496">
        <w:rPr>
          <w:rFonts w:ascii="Times New Roman" w:hAnsi="Times New Roman"/>
          <w:sz w:val="24"/>
          <w:szCs w:val="24"/>
          <w:lang w:val="hu-HU"/>
        </w:rPr>
        <w:t>Ezen alprogramokra összesen 12</w:t>
      </w:r>
      <w:r w:rsidR="0062066E" w:rsidRPr="000F10C8">
        <w:rPr>
          <w:rFonts w:ascii="Times New Roman" w:hAnsi="Times New Roman"/>
          <w:sz w:val="24"/>
          <w:szCs w:val="24"/>
          <w:lang w:val="hu-HU"/>
        </w:rPr>
        <w:t>8.270,- e</w:t>
      </w:r>
      <w:r w:rsidR="00D20F1B" w:rsidRPr="000F10C8">
        <w:rPr>
          <w:rFonts w:ascii="Times New Roman" w:hAnsi="Times New Roman"/>
          <w:sz w:val="24"/>
          <w:szCs w:val="24"/>
          <w:lang w:val="hu-HU"/>
        </w:rPr>
        <w:t>ur</w:t>
      </w:r>
      <w:r w:rsidR="004E2496">
        <w:rPr>
          <w:rFonts w:ascii="Times New Roman" w:hAnsi="Times New Roman"/>
          <w:sz w:val="24"/>
          <w:szCs w:val="24"/>
          <w:lang w:val="hu-HU"/>
        </w:rPr>
        <w:t xml:space="preserve">ó került elkülönítésre, </w:t>
      </w:r>
      <w:proofErr w:type="gramStart"/>
      <w:r w:rsidR="004E2496">
        <w:rPr>
          <w:rFonts w:ascii="Times New Roman" w:hAnsi="Times New Roman"/>
          <w:sz w:val="24"/>
          <w:szCs w:val="24"/>
          <w:lang w:val="hu-HU"/>
        </w:rPr>
        <w:t xml:space="preserve">ami  </w:t>
      </w:r>
      <w:r w:rsidR="0062066E" w:rsidRPr="000F10C8">
        <w:rPr>
          <w:rFonts w:ascii="Times New Roman" w:hAnsi="Times New Roman"/>
          <w:sz w:val="24"/>
          <w:szCs w:val="24"/>
          <w:lang w:val="hu-HU"/>
        </w:rPr>
        <w:t>3</w:t>
      </w:r>
      <w:proofErr w:type="gramEnd"/>
      <w:r w:rsidR="0062066E" w:rsidRPr="000F10C8">
        <w:rPr>
          <w:rFonts w:ascii="Times New Roman" w:hAnsi="Times New Roman"/>
          <w:sz w:val="24"/>
          <w:szCs w:val="24"/>
          <w:lang w:val="hu-HU"/>
        </w:rPr>
        <w:t xml:space="preserve">.730,- eurós csökkenést jelent a tavalyi költségvetéshez képest. Csökkent a városi hírnök kiadásainak összeghatára, a városi </w:t>
      </w:r>
      <w:r w:rsidR="00F10D1D" w:rsidRPr="000F10C8">
        <w:rPr>
          <w:rFonts w:ascii="Times New Roman" w:hAnsi="Times New Roman"/>
          <w:sz w:val="24"/>
          <w:szCs w:val="24"/>
          <w:lang w:val="hu-HU"/>
        </w:rPr>
        <w:t>ünnepségek elői</w:t>
      </w:r>
      <w:r w:rsidR="0062066E" w:rsidRPr="000F10C8">
        <w:rPr>
          <w:rFonts w:ascii="Times New Roman" w:hAnsi="Times New Roman"/>
          <w:sz w:val="24"/>
          <w:szCs w:val="24"/>
          <w:lang w:val="hu-HU"/>
        </w:rPr>
        <w:t>rányzata a 2013-as évvel megegyező.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951EA" w:rsidRPr="000F10C8" w:rsidRDefault="003951EA" w:rsidP="00FF4F16">
      <w:pPr>
        <w:pStyle w:val="Odsekzoznamu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197B" w:rsidRPr="000F10C8" w:rsidRDefault="0034197B" w:rsidP="00FF4F16">
      <w:pPr>
        <w:pStyle w:val="Odsekzoznamu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C1BF6" w:rsidRPr="000F10C8" w:rsidRDefault="00EA06A7" w:rsidP="006F468F">
      <w:pPr>
        <w:numPr>
          <w:ilvl w:val="0"/>
          <w:numId w:val="9"/>
        </w:numPr>
        <w:ind w:left="426"/>
        <w:jc w:val="both"/>
        <w:rPr>
          <w:rFonts w:ascii="Times New Roman" w:hAnsi="Times New Roman"/>
          <w:b/>
          <w:i/>
          <w:sz w:val="28"/>
          <w:szCs w:val="24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4"/>
          <w:lang w:val="hu-HU"/>
        </w:rPr>
        <w:t>Szolgál</w:t>
      </w:r>
      <w:r w:rsidR="005875E3" w:rsidRPr="000F10C8">
        <w:rPr>
          <w:rFonts w:ascii="Times New Roman" w:hAnsi="Times New Roman"/>
          <w:b/>
          <w:i/>
          <w:sz w:val="28"/>
          <w:szCs w:val="24"/>
          <w:lang w:val="hu-HU"/>
        </w:rPr>
        <w:t>tatások</w:t>
      </w:r>
    </w:p>
    <w:p w:rsidR="005875E3" w:rsidRPr="000F10C8" w:rsidRDefault="005875E3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 szolgáltatások program a következő alprogramokra oszlik:</w:t>
      </w:r>
    </w:p>
    <w:p w:rsidR="008A174E" w:rsidRPr="000F10C8" w:rsidRDefault="006F468F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5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 xml:space="preserve">.1. </w:t>
      </w:r>
      <w:r w:rsidR="005875E3" w:rsidRPr="000F10C8">
        <w:rPr>
          <w:rFonts w:ascii="Times New Roman" w:hAnsi="Times New Roman"/>
          <w:i/>
          <w:sz w:val="24"/>
          <w:szCs w:val="24"/>
          <w:lang w:val="hu-HU"/>
        </w:rPr>
        <w:t>Ápoló szolgálat</w:t>
      </w:r>
    </w:p>
    <w:p w:rsidR="005875E3" w:rsidRPr="000F10C8" w:rsidRDefault="006F468F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5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 xml:space="preserve">.2. </w:t>
      </w:r>
      <w:r w:rsidR="005875E3" w:rsidRPr="000F10C8">
        <w:rPr>
          <w:rFonts w:ascii="Times New Roman" w:hAnsi="Times New Roman"/>
          <w:i/>
          <w:sz w:val="24"/>
          <w:szCs w:val="24"/>
          <w:lang w:val="hu-HU"/>
        </w:rPr>
        <w:t>Piactér, vásár</w:t>
      </w:r>
    </w:p>
    <w:p w:rsidR="006F468F" w:rsidRPr="000F10C8" w:rsidRDefault="006F468F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5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>.3.</w:t>
      </w:r>
      <w:r w:rsidR="00EA06A7" w:rsidRPr="000F10C8">
        <w:rPr>
          <w:rFonts w:ascii="Times New Roman" w:hAnsi="Times New Roman"/>
          <w:i/>
          <w:sz w:val="24"/>
          <w:szCs w:val="24"/>
          <w:lang w:val="hu-HU"/>
        </w:rPr>
        <w:t xml:space="preserve"> Egyesületek és nyugdíjasok háza</w:t>
      </w:r>
    </w:p>
    <w:p w:rsidR="008A174E" w:rsidRPr="000F10C8" w:rsidRDefault="006F468F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5</w:t>
      </w:r>
      <w:r w:rsidR="005875E3" w:rsidRPr="000F10C8">
        <w:rPr>
          <w:rFonts w:ascii="Times New Roman" w:hAnsi="Times New Roman"/>
          <w:i/>
          <w:sz w:val="24"/>
          <w:szCs w:val="24"/>
          <w:lang w:val="hu-HU"/>
        </w:rPr>
        <w:t>.4. Nyilvános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 xml:space="preserve"> WC</w:t>
      </w:r>
    </w:p>
    <w:p w:rsidR="008A174E" w:rsidRPr="000F10C8" w:rsidRDefault="006F468F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5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>.5.</w:t>
      </w:r>
      <w:r w:rsidR="008A174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A06A7" w:rsidRPr="000F10C8">
        <w:rPr>
          <w:rFonts w:ascii="Times New Roman" w:hAnsi="Times New Roman"/>
          <w:i/>
          <w:sz w:val="24"/>
          <w:szCs w:val="24"/>
          <w:lang w:val="hu-HU"/>
        </w:rPr>
        <w:t>Idősek</w:t>
      </w:r>
      <w:r w:rsidR="005875E3" w:rsidRPr="000F10C8">
        <w:rPr>
          <w:rFonts w:ascii="Times New Roman" w:hAnsi="Times New Roman"/>
          <w:i/>
          <w:sz w:val="24"/>
          <w:szCs w:val="24"/>
          <w:lang w:val="hu-HU"/>
        </w:rPr>
        <w:t xml:space="preserve"> otthon</w:t>
      </w:r>
      <w:r w:rsidR="00EA06A7" w:rsidRPr="000F10C8">
        <w:rPr>
          <w:rFonts w:ascii="Times New Roman" w:hAnsi="Times New Roman"/>
          <w:i/>
          <w:sz w:val="24"/>
          <w:szCs w:val="24"/>
          <w:lang w:val="hu-HU"/>
        </w:rPr>
        <w:t>a</w:t>
      </w:r>
    </w:p>
    <w:p w:rsidR="004A48B3" w:rsidRPr="000F10C8" w:rsidRDefault="004A48B3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B9356C" w:rsidRPr="000F10C8" w:rsidRDefault="00B9356C" w:rsidP="00935177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7"/>
        <w:gridCol w:w="1299"/>
        <w:gridCol w:w="1985"/>
        <w:gridCol w:w="1984"/>
        <w:gridCol w:w="1843"/>
        <w:gridCol w:w="708"/>
        <w:gridCol w:w="708"/>
        <w:gridCol w:w="710"/>
      </w:tblGrid>
      <w:tr w:rsidR="003B694A" w:rsidRPr="000F10C8" w:rsidTr="00514577">
        <w:trPr>
          <w:trHeight w:val="2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4A" w:rsidRPr="000F10C8" w:rsidRDefault="003B694A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         C</w:t>
            </w:r>
            <w:r w:rsidR="0017126B" w:rsidRPr="000F10C8">
              <w:rPr>
                <w:rFonts w:eastAsia="Times New Roman"/>
                <w:sz w:val="18"/>
                <w:lang w:val="hu-HU" w:eastAsia="sk-SK"/>
              </w:rPr>
              <w:t>élérték</w:t>
            </w:r>
          </w:p>
        </w:tc>
      </w:tr>
      <w:tr w:rsidR="00D17281" w:rsidRPr="000F10C8" w:rsidTr="00D17281">
        <w:trPr>
          <w:trHeight w:val="2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81" w:rsidRPr="000F10C8" w:rsidRDefault="0017126B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Előirányzat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81" w:rsidRPr="000F10C8" w:rsidRDefault="00D17281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C</w:t>
            </w:r>
            <w:r w:rsidR="0017126B" w:rsidRPr="000F10C8">
              <w:rPr>
                <w:rFonts w:eastAsia="Times New Roman"/>
                <w:sz w:val="18"/>
                <w:lang w:val="hu-HU" w:eastAsia="sk-SK"/>
              </w:rPr>
              <w:t>él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81" w:rsidRPr="000F10C8" w:rsidRDefault="00D17281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</w:t>
            </w:r>
            <w:r w:rsidR="00902DDC" w:rsidRPr="000F10C8">
              <w:rPr>
                <w:rFonts w:eastAsia="Times New Roman"/>
                <w:sz w:val="18"/>
                <w:lang w:val="hu-HU" w:eastAsia="sk-SK"/>
              </w:rPr>
              <w:t>űkö</w:t>
            </w:r>
            <w:r w:rsidR="0017126B" w:rsidRPr="000F10C8">
              <w:rPr>
                <w:rFonts w:eastAsia="Times New Roman"/>
                <w:sz w:val="18"/>
                <w:lang w:val="hu-HU" w:eastAsia="sk-SK"/>
              </w:rPr>
              <w:t>dési (hatékonysági) mutatók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2015</w:t>
            </w:r>
          </w:p>
        </w:tc>
      </w:tr>
      <w:tr w:rsidR="00132610" w:rsidRPr="000F10C8" w:rsidTr="00D17281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lastRenderedPageBreak/>
              <w:t>5.1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7126B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Ápolószolgálat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7126B" w:rsidP="0017126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Haté</w:t>
            </w:r>
            <w:r w:rsidR="00CD2676" w:rsidRPr="000F10C8">
              <w:rPr>
                <w:rFonts w:eastAsia="Times New Roman"/>
                <w:sz w:val="18"/>
                <w:szCs w:val="18"/>
                <w:lang w:val="hu-HU" w:eastAsia="sk-SK"/>
              </w:rPr>
              <w:t>kony szociális hálózat minden há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trányos helyzetű csoport számára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902DDC" w:rsidP="003809D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Természet</w:t>
            </w:r>
            <w:r w:rsidR="003809D6" w:rsidRPr="000F10C8">
              <w:rPr>
                <w:rFonts w:eastAsia="Times New Roman"/>
                <w:sz w:val="18"/>
                <w:szCs w:val="18"/>
                <w:lang w:val="hu-HU" w:eastAsia="sk-SK"/>
              </w:rPr>
              <w:t>es környezetben való otthoni as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t>szisztencia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biztosítása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7126B" w:rsidP="0017126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Ápolásra szoruló személyek száma</w:t>
            </w:r>
            <w:r w:rsidR="00132610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</w:t>
            </w:r>
          </w:p>
        </w:tc>
      </w:tr>
      <w:tr w:rsidR="00132610" w:rsidRPr="000F10C8" w:rsidTr="00D17281">
        <w:trPr>
          <w:trHeight w:val="102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3809D6" w:rsidP="003809D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A nyugdíjas és a rokkant személyek minden napi tevékenységeinek elvégzéséhez szükséges segítség biztosítása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7126B" w:rsidP="0017126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Ápolás ideje – órában kifejezve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44800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132610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46000</w:t>
            </w:r>
          </w:p>
        </w:tc>
      </w:tr>
      <w:tr w:rsidR="00132610" w:rsidRPr="000F10C8" w:rsidTr="00D17281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7126B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Piactér, vásár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17126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  <w:r w:rsidR="0017126B" w:rsidRPr="000F10C8">
              <w:rPr>
                <w:rFonts w:eastAsia="Times New Roman"/>
                <w:sz w:val="18"/>
                <w:szCs w:val="18"/>
                <w:lang w:val="hu-HU" w:eastAsia="sk-SK"/>
              </w:rPr>
              <w:t>A vásár tradíciójának megtartása és fejlesztése a lakosok és látogatok részére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3809D6" w:rsidP="003809D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vásár szervezésének, működési feltételeinek és rendezésével kapcsolatos szolgáltatások biztosítása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7126B" w:rsidP="0017126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vásáron résztvevő árusok száma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B814EC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B814EC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B814EC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350</w:t>
            </w:r>
          </w:p>
        </w:tc>
      </w:tr>
      <w:tr w:rsidR="00132610" w:rsidRPr="000F10C8" w:rsidTr="00D17281">
        <w:trPr>
          <w:trHeight w:val="10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132610" w:rsidP="00CD267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  <w:r w:rsidR="00CD2676" w:rsidRPr="000F10C8">
              <w:rPr>
                <w:rFonts w:eastAsia="Times New Roman"/>
                <w:sz w:val="18"/>
                <w:szCs w:val="18"/>
                <w:lang w:val="hu-HU" w:eastAsia="sk-SK"/>
              </w:rPr>
              <w:t>Testvérvárosainkkal való kapcsolat elmélyítése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AF21AC" w:rsidP="00AF21A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Testvérvárosainkkal való kapcsolat elmélyítésének biztosítása főként a kulturális rendezvények tekintetében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10" w:rsidRPr="000F10C8" w:rsidRDefault="00CD2676" w:rsidP="0017126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te</w:t>
            </w:r>
            <w:r w:rsidR="0017126B" w:rsidRPr="000F10C8">
              <w:rPr>
                <w:rFonts w:eastAsia="Times New Roman"/>
                <w:sz w:val="18"/>
                <w:szCs w:val="18"/>
                <w:lang w:val="hu-HU" w:eastAsia="sk-SK"/>
              </w:rPr>
              <w:t>s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</w:t>
            </w:r>
            <w:r w:rsidR="0017126B" w:rsidRPr="000F10C8">
              <w:rPr>
                <w:rFonts w:eastAsia="Times New Roman"/>
                <w:sz w:val="18"/>
                <w:szCs w:val="18"/>
                <w:lang w:val="hu-HU" w:eastAsia="sk-SK"/>
              </w:rPr>
              <w:t>vérvárosok részvételének száma a Dunaszerdahely Város által szervezett rendezvényeken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B814EC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0" w:rsidRPr="000F10C8" w:rsidRDefault="00B814EC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0" w:rsidRPr="000F10C8" w:rsidRDefault="00B814EC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</w:t>
            </w:r>
          </w:p>
        </w:tc>
      </w:tr>
      <w:tr w:rsidR="00EC6368" w:rsidRPr="000F10C8" w:rsidTr="00D17281">
        <w:trPr>
          <w:trHeight w:val="10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5.3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17126B" w:rsidP="00DC38E3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Egyesületek és nyugdíjasok háza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CD2676" w:rsidP="00CD267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nyugdíjasok teljes ellátása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735A3E" w:rsidP="00735A3E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nyugdíjasok életének kellemesebbé való tétele társadalmi és kultu</w:t>
            </w:r>
            <w:r w:rsidR="00AF21AC" w:rsidRPr="000F10C8">
              <w:rPr>
                <w:rFonts w:eastAsia="Times New Roman"/>
                <w:sz w:val="18"/>
                <w:szCs w:val="18"/>
                <w:lang w:val="hu-HU" w:eastAsia="sk-SK"/>
              </w:rPr>
              <w:t>rális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rendezvények biztosításával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17126B" w:rsidP="0017126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Rendezvények száma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</w:t>
            </w:r>
          </w:p>
        </w:tc>
      </w:tr>
      <w:tr w:rsidR="00EC6368" w:rsidRPr="000F10C8" w:rsidTr="00D17281">
        <w:trPr>
          <w:trHeight w:val="72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AF21AC" w:rsidP="00AF21A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nyugdíjasok összejövetelinek biztosítása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17126B" w:rsidP="0017126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Nyugdíja klub tagjainak és összejövetelek száma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150/9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150/10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150/11</w:t>
            </w:r>
          </w:p>
        </w:tc>
      </w:tr>
      <w:tr w:rsidR="00EC6368" w:rsidRPr="000F10C8" w:rsidTr="00D17281">
        <w:trPr>
          <w:trHeight w:val="98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5.4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17126B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Nyilvános </w:t>
            </w:r>
            <w:r w:rsidR="00EC6368" w:rsidRPr="000F10C8">
              <w:rPr>
                <w:rFonts w:eastAsia="Times New Roman"/>
                <w:sz w:val="18"/>
                <w:szCs w:val="18"/>
                <w:lang w:val="hu-HU" w:eastAsia="sk-SK"/>
              </w:rPr>
              <w:t>WC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CD2676" w:rsidP="00CD267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intézmény effektivitása és működése egész évben a város lakosainak érdekében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AF21AC" w:rsidP="00AF21A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intézmény szük</w:t>
            </w:r>
            <w:r w:rsidR="00735A3E" w:rsidRPr="000F10C8">
              <w:rPr>
                <w:rFonts w:eastAsia="Times New Roman"/>
                <w:sz w:val="18"/>
                <w:szCs w:val="18"/>
                <w:lang w:val="hu-HU" w:eastAsia="sk-SK"/>
              </w:rPr>
              <w:t>séges mértékben való hozzáférésé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n</w:t>
            </w:r>
            <w:r w:rsidR="00735A3E" w:rsidRPr="000F10C8">
              <w:rPr>
                <w:rFonts w:eastAsia="Times New Roman"/>
                <w:sz w:val="18"/>
                <w:szCs w:val="18"/>
                <w:lang w:val="hu-HU" w:eastAsia="sk-SK"/>
              </w:rPr>
              <w:t>e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 biztosítása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17126B" w:rsidP="0017126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Szolgáltatás ügyfeleinek száma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C8088A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20/nap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8" w:rsidRPr="000F10C8" w:rsidRDefault="00C8088A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22/nap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C8088A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25/nap</w:t>
            </w:r>
          </w:p>
        </w:tc>
      </w:tr>
      <w:tr w:rsidR="00EC6368" w:rsidRPr="000F10C8" w:rsidTr="00D17281">
        <w:trPr>
          <w:trHeight w:val="8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5.5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17126B" w:rsidP="00DC38E3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Idősek otthona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CD2676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Teljes szociális ellátással </w:t>
            </w:r>
            <w:proofErr w:type="gram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biztosított ,felelősségteljes</w:t>
            </w:r>
            <w:proofErr w:type="gram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gondozás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AF21AC" w:rsidP="00AF21A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rászoruló személyek teljes</w:t>
            </w:r>
            <w:r w:rsidR="00735A3E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körű gondozása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17126B" w:rsidP="0017126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intézmény lakosainak száma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161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165</w:t>
            </w:r>
          </w:p>
        </w:tc>
      </w:tr>
      <w:tr w:rsidR="00EC6368" w:rsidRPr="000F10C8" w:rsidTr="00D17281">
        <w:trPr>
          <w:trHeight w:val="83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AF21AC" w:rsidP="00AF21A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Az idősek </w:t>
            </w:r>
            <w:r w:rsidR="00735A3E" w:rsidRPr="000F10C8">
              <w:rPr>
                <w:rFonts w:eastAsia="Times New Roman"/>
                <w:sz w:val="18"/>
                <w:szCs w:val="18"/>
                <w:lang w:val="hu-HU" w:eastAsia="sk-SK"/>
              </w:rPr>
              <w:t>méltósá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gteljes életfeltételeinek kialakítása az intézményben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17126B" w:rsidP="00DC38E3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elszállásolás általános kihasználtsága</w:t>
            </w:r>
            <w:r w:rsidR="00EC6368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%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-ban kifejezve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100</w:t>
            </w:r>
          </w:p>
        </w:tc>
      </w:tr>
    </w:tbl>
    <w:p w:rsidR="004A48B3" w:rsidRPr="000F10C8" w:rsidRDefault="004A48B3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6D4AC9" w:rsidRPr="000F10C8" w:rsidRDefault="006D4AC9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8A174E" w:rsidRPr="000F10C8" w:rsidRDefault="006F468F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5</w:t>
      </w:r>
      <w:r w:rsidR="00E81FCE" w:rsidRPr="000F10C8">
        <w:rPr>
          <w:rFonts w:ascii="Times New Roman" w:hAnsi="Times New Roman"/>
          <w:i/>
          <w:sz w:val="24"/>
          <w:szCs w:val="24"/>
          <w:lang w:val="hu-HU"/>
        </w:rPr>
        <w:t>.1. Ápolószolgálat</w:t>
      </w:r>
    </w:p>
    <w:p w:rsidR="00315C98" w:rsidRPr="000F10C8" w:rsidRDefault="00E81FCE" w:rsidP="00BB1EBD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Ezen alprogram előirányzata 149.000,- euró pontosan 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úgy</w:t>
      </w:r>
      <w:proofErr w:type="gramEnd"/>
      <w:r w:rsidRPr="000F10C8">
        <w:rPr>
          <w:rFonts w:ascii="Times New Roman" w:hAnsi="Times New Roman"/>
          <w:sz w:val="24"/>
          <w:szCs w:val="24"/>
          <w:lang w:val="hu-HU"/>
        </w:rPr>
        <w:t xml:space="preserve"> mint a 2013-as évben.</w:t>
      </w:r>
      <w:r w:rsidR="0009072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15C98" w:rsidRPr="000F10C8" w:rsidRDefault="00315C98" w:rsidP="008A174E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A174E" w:rsidRPr="000F10C8" w:rsidRDefault="006F468F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5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 xml:space="preserve">.2. </w:t>
      </w:r>
      <w:r w:rsidR="00CE55A6" w:rsidRPr="000F10C8">
        <w:rPr>
          <w:rFonts w:ascii="Times New Roman" w:hAnsi="Times New Roman"/>
          <w:i/>
          <w:sz w:val="24"/>
          <w:szCs w:val="24"/>
          <w:lang w:val="hu-HU"/>
        </w:rPr>
        <w:t>Piactér, vásár</w:t>
      </w:r>
    </w:p>
    <w:p w:rsidR="008A174E" w:rsidRPr="000F10C8" w:rsidRDefault="00CE55A6" w:rsidP="008A174E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Ezen alprogram előirányzata 50.500,- euró</w:t>
      </w:r>
      <w:r w:rsidR="0009072E" w:rsidRPr="000F10C8">
        <w:rPr>
          <w:rFonts w:ascii="Times New Roman" w:hAnsi="Times New Roman"/>
          <w:sz w:val="24"/>
          <w:szCs w:val="24"/>
          <w:lang w:val="hu-HU"/>
        </w:rPr>
        <w:t> 980,- eur</w:t>
      </w:r>
      <w:r w:rsidRPr="000F10C8">
        <w:rPr>
          <w:rFonts w:ascii="Times New Roman" w:hAnsi="Times New Roman"/>
          <w:sz w:val="24"/>
          <w:szCs w:val="24"/>
          <w:lang w:val="hu-HU"/>
        </w:rPr>
        <w:t>óval kevesebb, mint a 2013-as évben.</w:t>
      </w:r>
      <w:r w:rsidR="008A174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>Ebből az alprogramból kerül finanszírozásra a Csallóközi vásár szervezése és a Rózsa Ligeti Piac üzemeltetése is.</w:t>
      </w:r>
    </w:p>
    <w:p w:rsidR="0009072E" w:rsidRPr="000F10C8" w:rsidRDefault="0009072E" w:rsidP="00CE55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A174E" w:rsidRPr="000F10C8" w:rsidRDefault="006F468F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5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 xml:space="preserve">.3. </w:t>
      </w:r>
      <w:r w:rsidR="00DE6296" w:rsidRPr="000F10C8">
        <w:rPr>
          <w:rFonts w:ascii="Times New Roman" w:hAnsi="Times New Roman"/>
          <w:i/>
          <w:sz w:val="24"/>
          <w:szCs w:val="24"/>
          <w:lang w:val="hu-HU"/>
        </w:rPr>
        <w:t>Egyesületek és nyugdíjasok háza</w:t>
      </w:r>
    </w:p>
    <w:p w:rsidR="008A174E" w:rsidRPr="000F10C8" w:rsidRDefault="00CE55A6" w:rsidP="008A174E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Ezen alprogram előirányzata 14.100,- euró, ami megegyezik a 2013. évi költségvetéssel. </w:t>
      </w:r>
    </w:p>
    <w:p w:rsidR="004A48B3" w:rsidRPr="000F10C8" w:rsidRDefault="004A48B3" w:rsidP="008A174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A174E" w:rsidRPr="000F10C8" w:rsidRDefault="006F468F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5</w:t>
      </w:r>
      <w:r w:rsidR="00CE55A6" w:rsidRPr="000F10C8">
        <w:rPr>
          <w:rFonts w:ascii="Times New Roman" w:hAnsi="Times New Roman"/>
          <w:i/>
          <w:sz w:val="24"/>
          <w:szCs w:val="24"/>
          <w:lang w:val="hu-HU"/>
        </w:rPr>
        <w:t>.4. Nyilvános WC</w:t>
      </w:r>
    </w:p>
    <w:p w:rsidR="006F468F" w:rsidRPr="000F10C8" w:rsidRDefault="0009072E" w:rsidP="008A174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lastRenderedPageBreak/>
        <w:t xml:space="preserve">      </w:t>
      </w:r>
      <w:r w:rsidR="00CE55A6" w:rsidRPr="000F10C8">
        <w:rPr>
          <w:rFonts w:ascii="Times New Roman" w:hAnsi="Times New Roman"/>
          <w:sz w:val="24"/>
          <w:szCs w:val="24"/>
          <w:lang w:val="hu-HU"/>
        </w:rPr>
        <w:t>A nyilvános WC előirányzat 7.300,- e</w:t>
      </w:r>
      <w:r w:rsidRPr="000F10C8">
        <w:rPr>
          <w:rFonts w:ascii="Times New Roman" w:hAnsi="Times New Roman"/>
          <w:sz w:val="24"/>
          <w:szCs w:val="24"/>
          <w:lang w:val="hu-HU"/>
        </w:rPr>
        <w:t>ur</w:t>
      </w:r>
      <w:r w:rsidR="00CE55A6" w:rsidRPr="000F10C8">
        <w:rPr>
          <w:rFonts w:ascii="Times New Roman" w:hAnsi="Times New Roman"/>
          <w:sz w:val="24"/>
          <w:szCs w:val="24"/>
          <w:lang w:val="hu-HU"/>
        </w:rPr>
        <w:t>ó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E55A6" w:rsidRPr="000F10C8">
        <w:rPr>
          <w:rFonts w:ascii="Times New Roman" w:hAnsi="Times New Roman"/>
          <w:sz w:val="24"/>
          <w:szCs w:val="24"/>
          <w:lang w:val="hu-HU"/>
        </w:rPr>
        <w:t xml:space="preserve">pontosan </w:t>
      </w:r>
      <w:proofErr w:type="gramStart"/>
      <w:r w:rsidR="00CE55A6" w:rsidRPr="000F10C8">
        <w:rPr>
          <w:rFonts w:ascii="Times New Roman" w:hAnsi="Times New Roman"/>
          <w:sz w:val="24"/>
          <w:szCs w:val="24"/>
          <w:lang w:val="hu-HU"/>
        </w:rPr>
        <w:t>úgy</w:t>
      </w:r>
      <w:proofErr w:type="gramEnd"/>
      <w:r w:rsidR="00CE55A6" w:rsidRPr="000F10C8">
        <w:rPr>
          <w:rFonts w:ascii="Times New Roman" w:hAnsi="Times New Roman"/>
          <w:sz w:val="24"/>
          <w:szCs w:val="24"/>
          <w:lang w:val="hu-HU"/>
        </w:rPr>
        <w:t xml:space="preserve"> mint a 2013-as évben.</w:t>
      </w:r>
    </w:p>
    <w:p w:rsidR="00CE55A6" w:rsidRPr="000F10C8" w:rsidRDefault="00CE55A6" w:rsidP="008A174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A174E" w:rsidRPr="000F10C8" w:rsidRDefault="006F468F" w:rsidP="008A174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5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>.5.</w:t>
      </w:r>
      <w:r w:rsidR="008A174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E6296" w:rsidRPr="000F10C8">
        <w:rPr>
          <w:rFonts w:ascii="Times New Roman" w:hAnsi="Times New Roman"/>
          <w:i/>
          <w:sz w:val="24"/>
          <w:szCs w:val="24"/>
          <w:lang w:val="hu-HU"/>
        </w:rPr>
        <w:t>Idősek otthona</w:t>
      </w:r>
    </w:p>
    <w:p w:rsidR="0009072E" w:rsidRPr="000F10C8" w:rsidRDefault="00E37C4A" w:rsidP="00E37C4A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Az idősek otthonának költségvetési javaslata külön anyagként kerül kidolgozásra, amelyet az intézmény igazgatója készít el</w:t>
      </w:r>
      <w:r w:rsidR="008A174E" w:rsidRPr="000F10C8">
        <w:rPr>
          <w:rFonts w:ascii="Times New Roman" w:hAnsi="Times New Roman"/>
          <w:sz w:val="24"/>
          <w:szCs w:val="24"/>
          <w:lang w:val="hu-HU"/>
        </w:rPr>
        <w:t>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A költségvetés elkészítése kiegyensúlyozott, tehát az intézmény bevételei és kiadásai megegyeznek.</w:t>
      </w:r>
    </w:p>
    <w:p w:rsidR="00E37C4A" w:rsidRPr="000F10C8" w:rsidRDefault="00E37C4A" w:rsidP="00E37C4A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9072E" w:rsidRPr="000F10C8" w:rsidRDefault="0009072E" w:rsidP="0009072E">
      <w:pPr>
        <w:spacing w:after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5.6. </w:t>
      </w:r>
      <w:r w:rsidR="001A4A41" w:rsidRPr="000F10C8">
        <w:rPr>
          <w:rFonts w:ascii="Times New Roman" w:hAnsi="Times New Roman"/>
          <w:i/>
          <w:sz w:val="24"/>
          <w:szCs w:val="24"/>
          <w:lang w:val="hu-HU"/>
        </w:rPr>
        <w:t>Roma kisebbség közösségi központja</w:t>
      </w:r>
    </w:p>
    <w:p w:rsidR="0009072E" w:rsidRPr="000F10C8" w:rsidRDefault="0009072E" w:rsidP="0009072E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       </w:t>
      </w:r>
      <w:r w:rsidR="00F75DE4" w:rsidRPr="000F10C8">
        <w:rPr>
          <w:rFonts w:ascii="Times New Roman" w:hAnsi="Times New Roman"/>
          <w:sz w:val="24"/>
          <w:szCs w:val="24"/>
          <w:lang w:val="hu-HU"/>
        </w:rPr>
        <w:t>A költségvetés számol a Karcsai úton található ingatlan államtól való megvételével, amely megoldásként szolgálna a közösségi központ dolgozói részére biztosított helyiségekre és a hajléktalan éjjeli szállóra.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06D58" w:rsidRPr="000F10C8">
        <w:rPr>
          <w:rFonts w:ascii="Times New Roman" w:hAnsi="Times New Roman"/>
          <w:sz w:val="24"/>
          <w:szCs w:val="24"/>
          <w:lang w:val="hu-HU"/>
        </w:rPr>
        <w:t xml:space="preserve">Abban az esetben, ha </w:t>
      </w:r>
      <w:proofErr w:type="gramStart"/>
      <w:r w:rsidR="00706D58" w:rsidRPr="000F10C8">
        <w:rPr>
          <w:rFonts w:ascii="Times New Roman" w:hAnsi="Times New Roman"/>
          <w:sz w:val="24"/>
          <w:szCs w:val="24"/>
          <w:lang w:val="hu-HU"/>
        </w:rPr>
        <w:t>ezen</w:t>
      </w:r>
      <w:proofErr w:type="gramEnd"/>
      <w:r w:rsidR="00706D58" w:rsidRPr="000F10C8">
        <w:rPr>
          <w:rFonts w:ascii="Times New Roman" w:hAnsi="Times New Roman"/>
          <w:sz w:val="24"/>
          <w:szCs w:val="24"/>
          <w:lang w:val="hu-HU"/>
        </w:rPr>
        <w:t xml:space="preserve"> vétel megvalósítására még 2013-ban sor kerül, akkor jelen eszközök más célra kerülnek felhasználásra.</w:t>
      </w:r>
    </w:p>
    <w:p w:rsidR="008A174E" w:rsidRPr="000F10C8" w:rsidRDefault="008A174E" w:rsidP="00C457AF">
      <w:pPr>
        <w:rPr>
          <w:rFonts w:ascii="Times New Roman" w:hAnsi="Times New Roman"/>
          <w:sz w:val="24"/>
          <w:szCs w:val="24"/>
          <w:lang w:val="hu-HU"/>
        </w:rPr>
      </w:pPr>
    </w:p>
    <w:p w:rsidR="00315C98" w:rsidRPr="000F10C8" w:rsidRDefault="00315C98" w:rsidP="00C457AF">
      <w:pPr>
        <w:rPr>
          <w:rFonts w:ascii="Times New Roman" w:hAnsi="Times New Roman"/>
          <w:sz w:val="24"/>
          <w:szCs w:val="24"/>
          <w:lang w:val="hu-HU"/>
        </w:rPr>
      </w:pPr>
    </w:p>
    <w:p w:rsidR="00E5700D" w:rsidRPr="000F10C8" w:rsidRDefault="005875E3" w:rsidP="006F468F">
      <w:pPr>
        <w:numPr>
          <w:ilvl w:val="0"/>
          <w:numId w:val="9"/>
        </w:numPr>
        <w:ind w:left="426"/>
        <w:rPr>
          <w:rFonts w:ascii="Times New Roman" w:hAnsi="Times New Roman"/>
          <w:b/>
          <w:i/>
          <w:sz w:val="28"/>
          <w:szCs w:val="24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4"/>
          <w:lang w:val="hu-HU"/>
        </w:rPr>
        <w:t>Környezet</w:t>
      </w:r>
    </w:p>
    <w:p w:rsidR="00394A54" w:rsidRPr="000F10C8" w:rsidRDefault="00394A54" w:rsidP="003E6E79">
      <w:pPr>
        <w:pStyle w:val="Odsekzoznamu"/>
        <w:ind w:left="0"/>
        <w:jc w:val="both"/>
        <w:rPr>
          <w:rFonts w:ascii="Times New Roman" w:hAnsi="Times New Roman"/>
          <w:sz w:val="8"/>
          <w:szCs w:val="8"/>
          <w:lang w:val="hu-HU"/>
        </w:rPr>
      </w:pPr>
    </w:p>
    <w:p w:rsidR="008A174E" w:rsidRPr="000F10C8" w:rsidRDefault="005875E3" w:rsidP="008A174E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 környezet program a következő alprogramokra oszlik:</w:t>
      </w:r>
    </w:p>
    <w:p w:rsidR="008A174E" w:rsidRPr="000F10C8" w:rsidRDefault="008A174E" w:rsidP="008A174E">
      <w:pPr>
        <w:pStyle w:val="Odsekzoznamu"/>
        <w:ind w:left="0"/>
        <w:jc w:val="both"/>
        <w:rPr>
          <w:rFonts w:ascii="Times New Roman" w:hAnsi="Times New Roman"/>
          <w:i/>
          <w:sz w:val="8"/>
          <w:szCs w:val="8"/>
          <w:lang w:val="hu-HU"/>
        </w:rPr>
      </w:pPr>
    </w:p>
    <w:p w:rsidR="005875E3" w:rsidRPr="000F10C8" w:rsidRDefault="005875E3" w:rsidP="008A174E">
      <w:pPr>
        <w:pStyle w:val="Odsekzoznamu"/>
        <w:ind w:left="0"/>
        <w:jc w:val="both"/>
        <w:rPr>
          <w:rFonts w:ascii="Times New Roman" w:hAnsi="Times New Roman"/>
          <w:i/>
          <w:sz w:val="8"/>
          <w:szCs w:val="8"/>
          <w:lang w:val="hu-HU"/>
        </w:rPr>
      </w:pPr>
    </w:p>
    <w:p w:rsidR="008A174E" w:rsidRPr="000F10C8" w:rsidRDefault="006F468F" w:rsidP="008A174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6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 xml:space="preserve">.1. </w:t>
      </w:r>
      <w:r w:rsidR="005875E3" w:rsidRPr="000F10C8">
        <w:rPr>
          <w:rFonts w:ascii="Times New Roman" w:hAnsi="Times New Roman"/>
          <w:i/>
          <w:sz w:val="24"/>
          <w:szCs w:val="24"/>
          <w:lang w:val="hu-HU"/>
        </w:rPr>
        <w:t>Hulladékgazdálkodás</w:t>
      </w:r>
    </w:p>
    <w:p w:rsidR="008A174E" w:rsidRPr="000F10C8" w:rsidRDefault="006F468F" w:rsidP="008A174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6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 xml:space="preserve">.2. </w:t>
      </w:r>
      <w:r w:rsidR="005875E3" w:rsidRPr="000F10C8">
        <w:rPr>
          <w:rFonts w:ascii="Times New Roman" w:hAnsi="Times New Roman"/>
          <w:i/>
          <w:sz w:val="24"/>
          <w:szCs w:val="24"/>
          <w:lang w:val="hu-HU"/>
        </w:rPr>
        <w:t>Zöldövezet karbantartása</w:t>
      </w:r>
    </w:p>
    <w:p w:rsidR="005875E3" w:rsidRPr="000F10C8" w:rsidRDefault="005875E3" w:rsidP="008A174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6.3. </w:t>
      </w:r>
      <w:proofErr w:type="spellStart"/>
      <w:r w:rsidRPr="000F10C8">
        <w:rPr>
          <w:rFonts w:ascii="Times New Roman" w:hAnsi="Times New Roman"/>
          <w:i/>
          <w:sz w:val="24"/>
          <w:szCs w:val="24"/>
          <w:lang w:val="hu-HU"/>
        </w:rPr>
        <w:t>Deratizáció</w:t>
      </w:r>
      <w:proofErr w:type="spellEnd"/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150"/>
        <w:gridCol w:w="1842"/>
        <w:gridCol w:w="1985"/>
        <w:gridCol w:w="1843"/>
        <w:gridCol w:w="850"/>
        <w:gridCol w:w="850"/>
        <w:gridCol w:w="851"/>
      </w:tblGrid>
      <w:tr w:rsidR="003B694A" w:rsidRPr="000F10C8" w:rsidTr="00E2554D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4C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A" w:rsidRPr="000F10C8" w:rsidRDefault="003B694A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4A" w:rsidRPr="000F10C8" w:rsidRDefault="003B694A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        C</w:t>
            </w:r>
            <w:r w:rsidR="00912E29" w:rsidRPr="000F10C8">
              <w:rPr>
                <w:rFonts w:eastAsia="Times New Roman"/>
                <w:sz w:val="18"/>
                <w:lang w:val="hu-HU" w:eastAsia="sk-SK"/>
              </w:rPr>
              <w:t>élérték</w:t>
            </w:r>
          </w:p>
        </w:tc>
      </w:tr>
      <w:tr w:rsidR="00D17281" w:rsidRPr="000F10C8" w:rsidTr="00E2554D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81" w:rsidRPr="000F10C8" w:rsidRDefault="00912E29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Előirányzat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81" w:rsidRPr="000F10C8" w:rsidRDefault="00D17281" w:rsidP="006F5083">
            <w:pPr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C</w:t>
            </w:r>
            <w:r w:rsidR="00912E29" w:rsidRPr="000F10C8">
              <w:rPr>
                <w:rFonts w:eastAsia="Times New Roman"/>
                <w:sz w:val="18"/>
                <w:lang w:val="hu-HU" w:eastAsia="sk-SK"/>
              </w:rPr>
              <w:t>él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81" w:rsidRPr="000F10C8" w:rsidRDefault="00D17281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M</w:t>
            </w:r>
            <w:r w:rsidR="00912E29" w:rsidRPr="000F10C8">
              <w:rPr>
                <w:rFonts w:eastAsia="Times New Roman"/>
                <w:sz w:val="18"/>
                <w:lang w:val="hu-HU" w:eastAsia="sk-SK"/>
              </w:rPr>
              <w:t>űködési (hatékonysági) mutatók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6F5083">
            <w:pPr>
              <w:tabs>
                <w:tab w:val="left" w:pos="1915"/>
              </w:tabs>
              <w:spacing w:after="0" w:line="240" w:lineRule="auto"/>
              <w:rPr>
                <w:rFonts w:eastAsia="Times New Roman"/>
                <w:sz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>2015</w:t>
            </w:r>
          </w:p>
        </w:tc>
      </w:tr>
      <w:tr w:rsidR="00E2554D" w:rsidRPr="000F10C8" w:rsidTr="00E2554D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6.1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912E29" w:rsidP="004C73A2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Hulladékgazdálkodás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4F7BD8" w:rsidP="004F7BD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hulladék rendszeres elszállítása, a hulladék hatékony és ökologikus megsemmisítése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160426" w:rsidP="0016042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A város területén </w:t>
            </w:r>
            <w:proofErr w:type="gram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 hulladék</w:t>
            </w:r>
            <w:proofErr w:type="gram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begyűjtésének, elszállításának és megsemmisítésének  költség hatékony és rendszeres biztosítása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A4527A" w:rsidP="00A4527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egy év alatt begyűjtött és elszállított hulladék mennyisége</w:t>
            </w:r>
            <w:r w:rsidR="00E2554D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16250 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16000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15800 t</w:t>
            </w:r>
          </w:p>
        </w:tc>
      </w:tr>
      <w:tr w:rsidR="00E2554D" w:rsidRPr="000F10C8" w:rsidTr="00E2554D">
        <w:trPr>
          <w:trHeight w:val="9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160426" w:rsidP="0016042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hulladék rendkívüli begyűjtése és elszállítása, amely az illegális hulladéklerakók/tárolók csökkentésére irányul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476CC2" w:rsidP="00476CC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A méreten felüli hulladéktárolókból, egy év alatt begyűjtött és elszállított hulladék mennyisége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2650 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2550 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2450 t</w:t>
            </w:r>
          </w:p>
        </w:tc>
      </w:tr>
      <w:tr w:rsidR="00E2554D" w:rsidRPr="000F10C8" w:rsidTr="00E2554D">
        <w:trPr>
          <w:trHeight w:val="1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4F7BD8" w:rsidP="004F7BD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A </w:t>
            </w:r>
            <w:proofErr w:type="gram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hulladék szelektálásénak</w:t>
            </w:r>
            <w:proofErr w:type="gram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és újrahasznosításának fejlesztése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72D" w:rsidRPr="000F10C8" w:rsidRDefault="00A4272D" w:rsidP="00A4272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környezetvédelem növelése a hulladék újrahasznosításával, növelni a város területén a szelektív</w:t>
            </w:r>
          </w:p>
          <w:p w:rsidR="00E2554D" w:rsidRPr="000F10C8" w:rsidRDefault="00A4272D" w:rsidP="00A4272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hulladékgyűjtést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476CC2" w:rsidP="00476CC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egy év alatti szelektív hulladék mennyisége</w:t>
            </w:r>
            <w:r w:rsidR="00E2554D" w:rsidRPr="000F10C8">
              <w:rPr>
                <w:rFonts w:eastAsia="Times New Roman"/>
                <w:sz w:val="18"/>
                <w:szCs w:val="18"/>
                <w:lang w:val="hu-HU" w:eastAsia="sk-SK"/>
              </w:rPr>
              <w:t>k,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speciális hulladéktárolók száma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157 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165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180 t</w:t>
            </w:r>
          </w:p>
        </w:tc>
      </w:tr>
      <w:tr w:rsidR="00E2554D" w:rsidRPr="000F10C8" w:rsidTr="00E2554D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6.2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912E29" w:rsidP="004C73A2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Zöldövezet karbantartása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705CE1" w:rsidP="00705CE1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lakosok és város látogatói aktív és passzív pihenésének javítását, egészséges és attraktív környezetben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681BE2" w:rsidP="008E177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Biztosítani a zö</w:t>
            </w:r>
            <w:r w:rsidR="008E177C" w:rsidRPr="000F10C8">
              <w:rPr>
                <w:rFonts w:eastAsia="Times New Roman"/>
                <w:sz w:val="18"/>
                <w:szCs w:val="18"/>
                <w:lang w:val="hu-HU" w:eastAsia="sk-SK"/>
              </w:rPr>
              <w:t>ldövezet karba</w:t>
            </w:r>
            <w:r>
              <w:rPr>
                <w:rFonts w:eastAsia="Times New Roman"/>
                <w:sz w:val="18"/>
                <w:szCs w:val="18"/>
                <w:lang w:val="hu-HU" w:eastAsia="sk-SK"/>
              </w:rPr>
              <w:t>ntartását és megakadályozni a fű</w:t>
            </w:r>
            <w:r w:rsidR="008E177C" w:rsidRPr="000F10C8">
              <w:rPr>
                <w:rFonts w:eastAsia="Times New Roman"/>
                <w:sz w:val="18"/>
                <w:szCs w:val="18"/>
                <w:lang w:val="hu-HU" w:eastAsia="sk-SK"/>
              </w:rPr>
              <w:t>félék túlszaporodását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1E1E4C" w:rsidP="001E1E4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kaszálás és gereblyézés területe, elszállítással együtt, a falevelek tavaszi és őszi gereblyézési felülete, a szen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t xml:space="preserve">nyeződésék kézi 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lastRenderedPageBreak/>
              <w:t>eltakarítása órá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ban kifejezve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681BE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lastRenderedPageBreak/>
              <w:t>29,</w:t>
            </w:r>
            <w:proofErr w:type="gram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</w:t>
            </w:r>
            <w:proofErr w:type="gram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ha  1230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681BE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29,</w:t>
            </w:r>
            <w:proofErr w:type="gram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</w:t>
            </w:r>
            <w:proofErr w:type="gram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ha 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681BE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29,</w:t>
            </w:r>
            <w:proofErr w:type="gram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</w:t>
            </w:r>
            <w:proofErr w:type="gram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ha 1230</w:t>
            </w:r>
          </w:p>
        </w:tc>
      </w:tr>
      <w:tr w:rsidR="00E2554D" w:rsidRPr="000F10C8" w:rsidTr="00E2554D">
        <w:trPr>
          <w:trHeight w:val="8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8E177C" w:rsidP="008E177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fák és bokrok teljes gondozását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1E1E4C" w:rsidP="001E1E4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fák és bokrok éves karbantartása-felület, fakivágás száma-db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681BE2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40 db</w:t>
            </w:r>
          </w:p>
          <w:p w:rsidR="00E2554D" w:rsidRPr="000F10C8" w:rsidRDefault="00681BE2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400 db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681BE2" w:rsidP="00681BE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35 db. 400 db</w:t>
            </w:r>
            <w:r w:rsidR="00E2554D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4D" w:rsidRPr="000F10C8" w:rsidRDefault="00681BE2" w:rsidP="00681BE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35 db</w:t>
            </w:r>
            <w:r w:rsidR="00E2554D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. 400 </w:t>
            </w:r>
            <w:r>
              <w:rPr>
                <w:rFonts w:eastAsia="Times New Roman"/>
                <w:sz w:val="18"/>
                <w:szCs w:val="18"/>
                <w:lang w:val="hu-HU" w:eastAsia="sk-SK"/>
              </w:rPr>
              <w:t>db</w:t>
            </w:r>
          </w:p>
        </w:tc>
      </w:tr>
      <w:tr w:rsidR="00E2554D" w:rsidRPr="000F10C8" w:rsidTr="00E2554D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4C73A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8E177C" w:rsidP="008E177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fák és virágok egyedeinek kiültetését és teljes karbantartását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8E177C" w:rsidP="001E1E4C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Fák, virágok</w:t>
            </w:r>
            <w:proofErr w:type="gram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,virágos</w:t>
            </w:r>
            <w:proofErr w:type="gram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kertek</w:t>
            </w:r>
            <w:r w:rsidR="001E1E4C" w:rsidRPr="000F10C8">
              <w:rPr>
                <w:rFonts w:eastAsia="Times New Roman"/>
                <w:sz w:val="18"/>
                <w:szCs w:val="18"/>
                <w:lang w:val="hu-HU" w:eastAsia="sk-SK"/>
              </w:rPr>
              <w:t>, mobilis növényzet és bokrok kiültetése-db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681BE2" w:rsidP="00681BE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120 db</w:t>
            </w:r>
            <w:r w:rsidR="00E2554D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9000 </w:t>
            </w:r>
            <w:r>
              <w:rPr>
                <w:rFonts w:eastAsia="Times New Roman"/>
                <w:sz w:val="18"/>
                <w:szCs w:val="18"/>
                <w:lang w:val="hu-HU" w:eastAsia="sk-SK"/>
              </w:rPr>
              <w:t>db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681BE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100 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t>db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9300 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t>db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681BE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100 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t>db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9500 </w:t>
            </w:r>
            <w:r w:rsidR="00681BE2">
              <w:rPr>
                <w:rFonts w:eastAsia="Times New Roman"/>
                <w:sz w:val="18"/>
                <w:szCs w:val="18"/>
                <w:lang w:val="hu-HU" w:eastAsia="sk-SK"/>
              </w:rPr>
              <w:t>db</w:t>
            </w:r>
          </w:p>
        </w:tc>
      </w:tr>
    </w:tbl>
    <w:p w:rsidR="00FC2094" w:rsidRPr="000F10C8" w:rsidRDefault="00FC2094" w:rsidP="00394A54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8B3" w:rsidRPr="000F10C8" w:rsidRDefault="004A48B3" w:rsidP="008A174E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A174E" w:rsidRPr="000F10C8" w:rsidRDefault="008A174E" w:rsidP="008A174E">
      <w:pPr>
        <w:pStyle w:val="Odsekzoznamu"/>
        <w:ind w:left="0"/>
        <w:jc w:val="both"/>
        <w:rPr>
          <w:rFonts w:ascii="Times New Roman" w:hAnsi="Times New Roman"/>
          <w:i/>
          <w:sz w:val="8"/>
          <w:szCs w:val="8"/>
          <w:lang w:val="hu-HU"/>
        </w:rPr>
      </w:pPr>
    </w:p>
    <w:p w:rsidR="008A174E" w:rsidRPr="000F10C8" w:rsidRDefault="006F468F" w:rsidP="008A174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6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 xml:space="preserve">.1. </w:t>
      </w:r>
      <w:r w:rsidR="00CC4A6F" w:rsidRPr="000F10C8">
        <w:rPr>
          <w:rFonts w:ascii="Times New Roman" w:hAnsi="Times New Roman"/>
          <w:i/>
          <w:sz w:val="24"/>
          <w:szCs w:val="24"/>
          <w:lang w:val="hu-HU"/>
        </w:rPr>
        <w:t xml:space="preserve">Hulladékgazdálkodás </w:t>
      </w:r>
    </w:p>
    <w:p w:rsidR="008A174E" w:rsidRPr="000F10C8" w:rsidRDefault="00CC4A6F" w:rsidP="008A174E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 hulladékga</w:t>
      </w:r>
      <w:r w:rsidR="00B51175">
        <w:rPr>
          <w:rFonts w:ascii="Times New Roman" w:hAnsi="Times New Roman"/>
          <w:sz w:val="24"/>
          <w:szCs w:val="24"/>
          <w:lang w:val="hu-HU"/>
        </w:rPr>
        <w:t>zdálkodás előirányzata 1.252.474,- euró, amely 113.256,-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euróval kevesebb, mint a 2013-as évben. </w:t>
      </w:r>
      <w:r w:rsidR="00B51175">
        <w:rPr>
          <w:rFonts w:ascii="Times New Roman" w:hAnsi="Times New Roman"/>
          <w:sz w:val="24"/>
          <w:szCs w:val="24"/>
          <w:lang w:val="hu-HU"/>
        </w:rPr>
        <w:t xml:space="preserve">Ennek az oka, hogy tőke jellegű kiadásokat tervezünk a hulladék-gyűjtőudvar létrehozására. </w:t>
      </w:r>
    </w:p>
    <w:p w:rsidR="00CC4A6F" w:rsidRPr="000F10C8" w:rsidRDefault="00CC4A6F" w:rsidP="008A174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8A174E" w:rsidRPr="000F10C8" w:rsidRDefault="006F468F" w:rsidP="008A174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6</w:t>
      </w:r>
      <w:r w:rsidR="008A174E" w:rsidRPr="000F10C8">
        <w:rPr>
          <w:rFonts w:ascii="Times New Roman" w:hAnsi="Times New Roman"/>
          <w:i/>
          <w:sz w:val="24"/>
          <w:szCs w:val="24"/>
          <w:lang w:val="hu-HU"/>
        </w:rPr>
        <w:t xml:space="preserve">.2. </w:t>
      </w:r>
      <w:r w:rsidR="00CC4A6F" w:rsidRPr="000F10C8">
        <w:rPr>
          <w:rFonts w:ascii="Times New Roman" w:hAnsi="Times New Roman"/>
          <w:i/>
          <w:sz w:val="24"/>
          <w:szCs w:val="24"/>
          <w:lang w:val="hu-HU"/>
        </w:rPr>
        <w:t>Zöldövezet karbantartása</w:t>
      </w:r>
    </w:p>
    <w:p w:rsidR="00CC4A6F" w:rsidRPr="000F10C8" w:rsidRDefault="00CC4A6F" w:rsidP="00CC4A6F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A zöldövezet karbantartásának 2014-es előirányzata 400.000,- euró, amely 40.000,- euróval kevesebb, mint a 2013-as évben. </w:t>
      </w:r>
    </w:p>
    <w:p w:rsidR="003137E4" w:rsidRPr="000F10C8" w:rsidRDefault="003137E4" w:rsidP="00D17281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137E4" w:rsidRPr="000F10C8" w:rsidRDefault="00CC4A6F" w:rsidP="00D17281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6.3. </w:t>
      </w:r>
      <w:proofErr w:type="spellStart"/>
      <w:r w:rsidRPr="000F10C8">
        <w:rPr>
          <w:rFonts w:ascii="Times New Roman" w:hAnsi="Times New Roman"/>
          <w:i/>
          <w:sz w:val="24"/>
          <w:szCs w:val="24"/>
          <w:lang w:val="hu-HU"/>
        </w:rPr>
        <w:t>Deratizáció</w:t>
      </w:r>
      <w:proofErr w:type="spellEnd"/>
    </w:p>
    <w:p w:rsidR="003137E4" w:rsidRPr="000F10C8" w:rsidRDefault="00CC4A6F" w:rsidP="00D17281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Ezen alprogram előirányzata 10.000,- euró, ami megegyezik a 2013. évi költségvetéssel. </w:t>
      </w:r>
    </w:p>
    <w:p w:rsidR="00315C98" w:rsidRPr="000F10C8" w:rsidRDefault="00315C98" w:rsidP="00D17281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27C87" w:rsidRPr="000F10C8" w:rsidRDefault="005D698F" w:rsidP="006F468F">
      <w:pPr>
        <w:numPr>
          <w:ilvl w:val="0"/>
          <w:numId w:val="9"/>
        </w:numPr>
        <w:ind w:left="284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4"/>
          <w:lang w:val="hu-HU"/>
        </w:rPr>
        <w:t>B</w:t>
      </w:r>
      <w:r w:rsidR="00594417" w:rsidRPr="000F10C8">
        <w:rPr>
          <w:rFonts w:ascii="Times New Roman" w:hAnsi="Times New Roman"/>
          <w:b/>
          <w:i/>
          <w:sz w:val="28"/>
          <w:szCs w:val="24"/>
          <w:lang w:val="hu-HU"/>
        </w:rPr>
        <w:t>iztonság</w:t>
      </w:r>
    </w:p>
    <w:p w:rsidR="00394A54" w:rsidRPr="000F10C8" w:rsidRDefault="00394A54" w:rsidP="00394A54">
      <w:pPr>
        <w:pStyle w:val="Odsekzoznamu"/>
        <w:ind w:left="0"/>
        <w:jc w:val="both"/>
        <w:rPr>
          <w:rFonts w:ascii="Times New Roman" w:hAnsi="Times New Roman"/>
          <w:sz w:val="8"/>
          <w:szCs w:val="8"/>
          <w:lang w:val="hu-HU"/>
        </w:rPr>
      </w:pPr>
    </w:p>
    <w:p w:rsidR="002D257E" w:rsidRPr="000F10C8" w:rsidRDefault="00594417" w:rsidP="002D257E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 biztonság program a következő alprogramokra oszlik:</w:t>
      </w:r>
    </w:p>
    <w:p w:rsidR="002D257E" w:rsidRPr="000F10C8" w:rsidRDefault="002D257E" w:rsidP="002D257E">
      <w:pPr>
        <w:pStyle w:val="Odsekzoznamu"/>
        <w:ind w:left="0"/>
        <w:jc w:val="both"/>
        <w:rPr>
          <w:rFonts w:ascii="Times New Roman" w:hAnsi="Times New Roman"/>
          <w:sz w:val="8"/>
          <w:szCs w:val="8"/>
          <w:lang w:val="hu-HU"/>
        </w:rPr>
      </w:pPr>
    </w:p>
    <w:p w:rsidR="002D257E" w:rsidRPr="000F10C8" w:rsidRDefault="006F468F" w:rsidP="002D257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7</w:t>
      </w:r>
      <w:r w:rsidR="002D257E" w:rsidRPr="000F10C8">
        <w:rPr>
          <w:rFonts w:ascii="Times New Roman" w:hAnsi="Times New Roman"/>
          <w:i/>
          <w:sz w:val="24"/>
          <w:szCs w:val="24"/>
          <w:lang w:val="hu-HU"/>
        </w:rPr>
        <w:t xml:space="preserve">.1. </w:t>
      </w:r>
      <w:r w:rsidR="00594417" w:rsidRPr="000F10C8">
        <w:rPr>
          <w:rFonts w:ascii="Times New Roman" w:hAnsi="Times New Roman"/>
          <w:i/>
          <w:sz w:val="24"/>
          <w:szCs w:val="24"/>
          <w:lang w:val="hu-HU"/>
        </w:rPr>
        <w:t>Városi rendőrség</w:t>
      </w:r>
    </w:p>
    <w:p w:rsidR="002D257E" w:rsidRPr="000F10C8" w:rsidRDefault="006F468F" w:rsidP="002D257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7</w:t>
      </w:r>
      <w:r w:rsidR="002D257E" w:rsidRPr="000F10C8">
        <w:rPr>
          <w:rFonts w:ascii="Times New Roman" w:hAnsi="Times New Roman"/>
          <w:i/>
          <w:sz w:val="24"/>
          <w:szCs w:val="24"/>
          <w:lang w:val="hu-HU"/>
        </w:rPr>
        <w:t>.2.</w:t>
      </w:r>
      <w:r w:rsidR="009F6403" w:rsidRPr="000F10C8">
        <w:rPr>
          <w:rFonts w:ascii="Times New Roman" w:hAnsi="Times New Roman"/>
          <w:i/>
          <w:sz w:val="24"/>
          <w:szCs w:val="24"/>
          <w:lang w:val="hu-HU"/>
        </w:rPr>
        <w:t>Tűz- és személy</w:t>
      </w:r>
      <w:r w:rsidR="00594417" w:rsidRPr="000F10C8">
        <w:rPr>
          <w:rFonts w:ascii="Times New Roman" w:hAnsi="Times New Roman"/>
          <w:i/>
          <w:sz w:val="24"/>
          <w:szCs w:val="24"/>
          <w:lang w:val="hu-HU"/>
        </w:rPr>
        <w:t>védelem</w:t>
      </w:r>
    </w:p>
    <w:p w:rsidR="00C457AF" w:rsidRPr="000F10C8" w:rsidRDefault="00C457AF" w:rsidP="00392B2B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7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291"/>
        <w:gridCol w:w="1560"/>
        <w:gridCol w:w="2126"/>
        <w:gridCol w:w="2268"/>
        <w:gridCol w:w="709"/>
        <w:gridCol w:w="708"/>
        <w:gridCol w:w="708"/>
      </w:tblGrid>
      <w:tr w:rsidR="003B694A" w:rsidRPr="000F10C8" w:rsidTr="00514577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        C</w:t>
            </w:r>
            <w:r w:rsidR="00906F13" w:rsidRPr="000F10C8">
              <w:rPr>
                <w:rFonts w:eastAsia="Times New Roman"/>
                <w:sz w:val="18"/>
                <w:lang w:val="hu-HU" w:eastAsia="sk-SK"/>
              </w:rPr>
              <w:t>élérték</w:t>
            </w:r>
          </w:p>
        </w:tc>
      </w:tr>
      <w:tr w:rsidR="00D17281" w:rsidRPr="000F10C8" w:rsidTr="00D17281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906F13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Előirányzat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C</w:t>
            </w:r>
            <w:r w:rsidR="00906F13" w:rsidRPr="000F10C8">
              <w:rPr>
                <w:rFonts w:eastAsia="Times New Roman"/>
                <w:sz w:val="18"/>
                <w:szCs w:val="18"/>
                <w:lang w:val="hu-HU" w:eastAsia="sk-SK"/>
              </w:rPr>
              <w:t>él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</w:t>
            </w:r>
            <w:r w:rsidR="00272C9B" w:rsidRPr="000F10C8">
              <w:rPr>
                <w:rFonts w:eastAsia="Times New Roman"/>
                <w:sz w:val="18"/>
                <w:szCs w:val="18"/>
                <w:lang w:val="hu-HU" w:eastAsia="sk-SK"/>
              </w:rPr>
              <w:t>űködési (hatékonysági) mu</w:t>
            </w:r>
            <w:r w:rsidR="00906F13" w:rsidRPr="000F10C8">
              <w:rPr>
                <w:rFonts w:eastAsia="Times New Roman"/>
                <w:sz w:val="18"/>
                <w:szCs w:val="18"/>
                <w:lang w:val="hu-HU" w:eastAsia="sk-SK"/>
              </w:rPr>
              <w:t>tatók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2015</w:t>
            </w:r>
          </w:p>
        </w:tc>
      </w:tr>
      <w:tr w:rsidR="00BB6E01" w:rsidRPr="000F10C8" w:rsidTr="00D1728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7.1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906F13" w:rsidP="00C457A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Városi rendőrség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36566" w:rsidP="00B3656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Közrend és közvagyon, lakosok egészségének védelme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36566" w:rsidP="00B3656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városi rendőrök létszámának növelése/stabilizálása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36566" w:rsidP="00B3656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városi rendőrök létszáma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21</w:t>
            </w:r>
          </w:p>
        </w:tc>
      </w:tr>
      <w:tr w:rsidR="00BB6E01" w:rsidRPr="000F10C8" w:rsidTr="00D17281">
        <w:trPr>
          <w:trHeight w:val="9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15001B" w:rsidP="0015001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Minimalizálni a jogellenes cselekmények elkövetését a város területén a városi rendőrök aktív és professzionális fellépésével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272C9B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Járőrszolgálatban eltöltött órák száma</w:t>
            </w:r>
          </w:p>
          <w:p w:rsidR="00BB6E01" w:rsidRPr="000F10C8" w:rsidRDefault="00272C9B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Megoldott jogellenes cselekmények száma</w:t>
            </w:r>
          </w:p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%</w:t>
            </w:r>
            <w:r w:rsidR="00272C9B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bűncselekmény</w:t>
            </w:r>
          </w:p>
          <w:p w:rsidR="00BB6E01" w:rsidRPr="000F10C8" w:rsidRDefault="00272C9B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% szabálysértés</w:t>
            </w:r>
          </w:p>
          <w:p w:rsidR="00BB6E01" w:rsidRPr="000F10C8" w:rsidRDefault="00BB6E01" w:rsidP="00272C9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% </w:t>
            </w:r>
            <w:r w:rsidR="00272C9B" w:rsidRPr="000F10C8">
              <w:rPr>
                <w:rFonts w:eastAsia="Times New Roman"/>
                <w:sz w:val="18"/>
                <w:szCs w:val="18"/>
                <w:lang w:val="hu-HU" w:eastAsia="sk-SK"/>
              </w:rPr>
              <w:t>vizsgálat során felderített és előállított személyek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105120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5400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0,2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99,6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140160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5200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0,3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99,4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166440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4800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0,4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99,2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0,4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BB6E01" w:rsidRPr="000F10C8" w:rsidTr="00D17281">
        <w:trPr>
          <w:trHeight w:val="10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15001B" w:rsidP="0015001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város passzív biztonságát a kamera-megfigyelő rendszer segítségével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53513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Működésbe helyezet kamerák száma</w:t>
            </w:r>
          </w:p>
          <w:p w:rsidR="00BB6E01" w:rsidRPr="000F10C8" w:rsidRDefault="00BB6E01" w:rsidP="0053513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% </w:t>
            </w:r>
            <w:r w:rsidR="0053513D" w:rsidRPr="000F10C8">
              <w:rPr>
                <w:rFonts w:eastAsia="Times New Roman"/>
                <w:sz w:val="18"/>
                <w:szCs w:val="18"/>
                <w:lang w:val="hu-HU" w:eastAsia="sk-SK"/>
              </w:rPr>
              <w:t>felvétele felhasználása a városi vagy állami rendőrök munkája során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18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22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</w:tr>
      <w:tr w:rsidR="00BB6E01" w:rsidRPr="000F10C8" w:rsidTr="00D17281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DB1B4B" w:rsidP="00DB1B4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város polgárai vagyonvédelmének növelése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413D8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PCO rendszerhez csatlakoztatott objektumok száma</w:t>
            </w:r>
          </w:p>
          <w:p w:rsidR="00BB6E01" w:rsidRPr="000F10C8" w:rsidRDefault="00413D8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 városi rendőrök a védett objektumból történő jelzés alapján végrehajtott ellenőrzése</w:t>
            </w:r>
          </w:p>
          <w:p w:rsidR="00BB6E01" w:rsidRPr="000F10C8" w:rsidRDefault="00BB6E01" w:rsidP="00413D8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% </w:t>
            </w:r>
            <w:r w:rsidR="00413D8A" w:rsidRPr="000F10C8">
              <w:rPr>
                <w:rFonts w:eastAsia="Times New Roman"/>
                <w:sz w:val="18"/>
                <w:szCs w:val="18"/>
                <w:lang w:val="hu-HU" w:eastAsia="sk-SK"/>
              </w:rPr>
              <w:t>sikeres beavatkozás a veszélyeztetett objektum esetében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120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150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180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90</w:t>
            </w:r>
          </w:p>
        </w:tc>
      </w:tr>
      <w:tr w:rsidR="00BB6E01" w:rsidRPr="000F10C8" w:rsidTr="00D17281">
        <w:trPr>
          <w:trHeight w:val="8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B6E0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DB1B4B" w:rsidP="00DB1B4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fiat</w:t>
            </w:r>
            <w:r w:rsidR="0015001B" w:rsidRPr="000F10C8">
              <w:rPr>
                <w:rFonts w:eastAsia="Times New Roman"/>
                <w:sz w:val="18"/>
                <w:szCs w:val="18"/>
                <w:lang w:val="hu-HU" w:eastAsia="sk-SK"/>
              </w:rPr>
              <w:t>al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korúak jogi ismereteinek bővítése és a társadalm</w:t>
            </w:r>
            <w:r w:rsidR="0015001B" w:rsidRPr="000F10C8">
              <w:rPr>
                <w:rFonts w:eastAsia="Times New Roman"/>
                <w:sz w:val="18"/>
                <w:szCs w:val="18"/>
                <w:lang w:val="hu-HU" w:eastAsia="sk-SK"/>
              </w:rPr>
              <w:t>i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-patologikus jelenségek eliminálása a fiatalkorúak esetében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E01" w:rsidRPr="000F10C8" w:rsidRDefault="00B03108" w:rsidP="00B0310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végrehajtott beavatkozások megelőzésére irányuló projektek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11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14</w:t>
            </w: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BB6E01" w:rsidRPr="000F10C8" w:rsidRDefault="00BB6E01" w:rsidP="004D5B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70</w:t>
            </w:r>
          </w:p>
        </w:tc>
      </w:tr>
    </w:tbl>
    <w:p w:rsidR="00D65053" w:rsidRPr="000F10C8" w:rsidRDefault="00D65053" w:rsidP="002D257E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65053" w:rsidRPr="000F10C8" w:rsidRDefault="00D65053" w:rsidP="002D257E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D257E" w:rsidRPr="000F10C8" w:rsidRDefault="002D257E" w:rsidP="002D257E">
      <w:pPr>
        <w:pStyle w:val="Odsekzoznamu"/>
        <w:ind w:left="0"/>
        <w:jc w:val="both"/>
        <w:rPr>
          <w:rFonts w:ascii="Times New Roman" w:hAnsi="Times New Roman"/>
          <w:sz w:val="8"/>
          <w:szCs w:val="8"/>
          <w:lang w:val="hu-HU"/>
        </w:rPr>
      </w:pPr>
    </w:p>
    <w:p w:rsidR="002D257E" w:rsidRPr="000F10C8" w:rsidRDefault="006F468F" w:rsidP="002D257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7</w:t>
      </w:r>
      <w:r w:rsidR="002D257E" w:rsidRPr="000F10C8">
        <w:rPr>
          <w:rFonts w:ascii="Times New Roman" w:hAnsi="Times New Roman"/>
          <w:i/>
          <w:sz w:val="24"/>
          <w:szCs w:val="24"/>
          <w:lang w:val="hu-HU"/>
        </w:rPr>
        <w:t xml:space="preserve">.1. </w:t>
      </w:r>
      <w:r w:rsidR="009F6403" w:rsidRPr="000F10C8">
        <w:rPr>
          <w:rFonts w:ascii="Times New Roman" w:hAnsi="Times New Roman"/>
          <w:i/>
          <w:sz w:val="24"/>
          <w:szCs w:val="24"/>
          <w:lang w:val="hu-HU"/>
        </w:rPr>
        <w:t>Városi rendőrség</w:t>
      </w:r>
    </w:p>
    <w:p w:rsidR="002D257E" w:rsidRPr="000F10C8" w:rsidRDefault="009F6403" w:rsidP="002D257E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A Városi rendőrség működtetésének előirányzata </w:t>
      </w:r>
      <w:r w:rsidR="003137E4" w:rsidRPr="000F10C8">
        <w:rPr>
          <w:rFonts w:ascii="Times New Roman" w:hAnsi="Times New Roman"/>
          <w:sz w:val="24"/>
          <w:szCs w:val="24"/>
          <w:lang w:val="hu-HU"/>
        </w:rPr>
        <w:t>328.900</w:t>
      </w:r>
      <w:r w:rsidRPr="000F10C8">
        <w:rPr>
          <w:rFonts w:ascii="Times New Roman" w:hAnsi="Times New Roman"/>
          <w:sz w:val="24"/>
          <w:szCs w:val="24"/>
          <w:lang w:val="hu-HU"/>
        </w:rPr>
        <w:t>,- e</w:t>
      </w:r>
      <w:r w:rsidR="002D257E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</w:t>
      </w:r>
      <w:r w:rsidR="002D257E" w:rsidRPr="000F10C8">
        <w:rPr>
          <w:rFonts w:ascii="Times New Roman" w:hAnsi="Times New Roman"/>
          <w:sz w:val="24"/>
          <w:szCs w:val="24"/>
          <w:lang w:val="hu-HU"/>
        </w:rPr>
        <w:t>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Tőke jellegű kiadások nélkül ezen összeg 2.847,- euróval több, mint tavaly. Ennek oka az, hogy a városi rendőrük létszáma megemelkedett./kórházzal való megállapodás/</w:t>
      </w:r>
      <w:r w:rsidR="003137E4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2D257E" w:rsidRPr="000F10C8" w:rsidRDefault="002D257E" w:rsidP="002D257E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D257E" w:rsidRPr="000F10C8" w:rsidRDefault="006F468F" w:rsidP="002D257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7</w:t>
      </w:r>
      <w:r w:rsidR="002D257E" w:rsidRPr="000F10C8">
        <w:rPr>
          <w:rFonts w:ascii="Times New Roman" w:hAnsi="Times New Roman"/>
          <w:i/>
          <w:sz w:val="24"/>
          <w:szCs w:val="24"/>
          <w:lang w:val="hu-HU"/>
        </w:rPr>
        <w:t xml:space="preserve">.2. </w:t>
      </w:r>
      <w:r w:rsidR="009F6403" w:rsidRPr="000F10C8">
        <w:rPr>
          <w:rFonts w:ascii="Times New Roman" w:hAnsi="Times New Roman"/>
          <w:i/>
          <w:sz w:val="24"/>
          <w:szCs w:val="24"/>
          <w:lang w:val="hu-HU"/>
        </w:rPr>
        <w:t>Tűz- és személyvédelem</w:t>
      </w:r>
    </w:p>
    <w:p w:rsidR="009F6403" w:rsidRPr="000F10C8" w:rsidRDefault="009F6403" w:rsidP="009F6403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Ezen alprogram előirányzata 9.000,- euró, ami megegyezik a 2013. évi költségvetéssel. </w:t>
      </w:r>
    </w:p>
    <w:p w:rsidR="00A15BAC" w:rsidRPr="000F10C8" w:rsidRDefault="00A15BAC" w:rsidP="006D4AC9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D698F" w:rsidRPr="000F10C8" w:rsidRDefault="00594417" w:rsidP="006F468F">
      <w:pPr>
        <w:numPr>
          <w:ilvl w:val="0"/>
          <w:numId w:val="9"/>
        </w:numPr>
        <w:ind w:left="426"/>
        <w:rPr>
          <w:rFonts w:ascii="Times New Roman" w:hAnsi="Times New Roman"/>
          <w:b/>
          <w:i/>
          <w:sz w:val="28"/>
          <w:szCs w:val="24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4"/>
          <w:lang w:val="hu-HU"/>
        </w:rPr>
        <w:t>Közterületek kezelése</w:t>
      </w:r>
    </w:p>
    <w:p w:rsidR="008E379C" w:rsidRPr="000F10C8" w:rsidRDefault="00594417" w:rsidP="00594417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A közterületek kezelése program a következő alprogramokra oszlik: </w:t>
      </w:r>
    </w:p>
    <w:p w:rsidR="00594417" w:rsidRPr="000F10C8" w:rsidRDefault="00594417" w:rsidP="00594417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.1. </w:t>
      </w:r>
      <w:r w:rsidR="00F31159" w:rsidRPr="000F10C8">
        <w:rPr>
          <w:rFonts w:ascii="Times New Roman" w:hAnsi="Times New Roman"/>
          <w:i/>
          <w:sz w:val="24"/>
          <w:szCs w:val="24"/>
          <w:lang w:val="hu-HU"/>
        </w:rPr>
        <w:t>Közutak, parkok és közterületek</w:t>
      </w: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.2. </w:t>
      </w:r>
      <w:r w:rsidR="00F31159" w:rsidRPr="000F10C8">
        <w:rPr>
          <w:rFonts w:ascii="Times New Roman" w:hAnsi="Times New Roman"/>
          <w:i/>
          <w:sz w:val="24"/>
          <w:szCs w:val="24"/>
          <w:lang w:val="hu-HU"/>
        </w:rPr>
        <w:t>Játszóterek</w:t>
      </w: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.3. </w:t>
      </w:r>
      <w:r w:rsidR="00F31159" w:rsidRPr="000F10C8">
        <w:rPr>
          <w:rFonts w:ascii="Times New Roman" w:hAnsi="Times New Roman"/>
          <w:i/>
          <w:sz w:val="24"/>
          <w:szCs w:val="24"/>
          <w:lang w:val="hu-HU"/>
        </w:rPr>
        <w:t>Közvilágítás</w:t>
      </w: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.4. </w:t>
      </w:r>
      <w:r w:rsidR="00F31159" w:rsidRPr="000F10C8">
        <w:rPr>
          <w:rFonts w:ascii="Times New Roman" w:hAnsi="Times New Roman"/>
          <w:i/>
          <w:sz w:val="24"/>
          <w:szCs w:val="24"/>
          <w:lang w:val="hu-HU"/>
        </w:rPr>
        <w:t>Csapadékvíz</w:t>
      </w: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.5. </w:t>
      </w:r>
      <w:r w:rsidR="00F31159" w:rsidRPr="000F10C8">
        <w:rPr>
          <w:rFonts w:ascii="Times New Roman" w:hAnsi="Times New Roman"/>
          <w:i/>
          <w:sz w:val="24"/>
          <w:szCs w:val="24"/>
          <w:lang w:val="hu-HU"/>
        </w:rPr>
        <w:t>Téli hó eltakarítás</w:t>
      </w: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.6. </w:t>
      </w:r>
      <w:r w:rsidR="00F31159" w:rsidRPr="000F10C8">
        <w:rPr>
          <w:rFonts w:ascii="Times New Roman" w:hAnsi="Times New Roman"/>
          <w:i/>
          <w:sz w:val="24"/>
          <w:szCs w:val="24"/>
          <w:lang w:val="hu-HU"/>
        </w:rPr>
        <w:t>A város karácsonyi díszítése</w:t>
      </w: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.7. </w:t>
      </w:r>
      <w:r w:rsidR="00F31159" w:rsidRPr="000F10C8">
        <w:rPr>
          <w:rFonts w:ascii="Times New Roman" w:hAnsi="Times New Roman"/>
          <w:i/>
          <w:sz w:val="24"/>
          <w:szCs w:val="24"/>
          <w:lang w:val="hu-HU"/>
        </w:rPr>
        <w:t>Egyéb javítási és karbantartási munkálatok a városban</w:t>
      </w:r>
    </w:p>
    <w:p w:rsidR="00E2554D" w:rsidRPr="000F10C8" w:rsidRDefault="00E2554D" w:rsidP="00BB1EBD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433"/>
        <w:gridCol w:w="1843"/>
        <w:gridCol w:w="1985"/>
        <w:gridCol w:w="2126"/>
        <w:gridCol w:w="708"/>
        <w:gridCol w:w="709"/>
        <w:gridCol w:w="709"/>
      </w:tblGrid>
      <w:tr w:rsidR="003B694A" w:rsidRPr="000F10C8" w:rsidTr="00514577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392B2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8F61A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4A" w:rsidRPr="000F10C8" w:rsidRDefault="003B694A" w:rsidP="008F61A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        C</w:t>
            </w:r>
            <w:r w:rsidR="00E83199" w:rsidRPr="000F10C8">
              <w:rPr>
                <w:rFonts w:eastAsia="Times New Roman"/>
                <w:sz w:val="18"/>
                <w:lang w:val="hu-HU" w:eastAsia="sk-SK"/>
              </w:rPr>
              <w:t>élérték</w:t>
            </w:r>
          </w:p>
        </w:tc>
      </w:tr>
      <w:tr w:rsidR="00D17281" w:rsidRPr="000F10C8" w:rsidTr="00D17281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E83199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Előirányzat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392B2B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C</w:t>
            </w:r>
            <w:r w:rsidR="00E83199" w:rsidRPr="000F10C8">
              <w:rPr>
                <w:rFonts w:eastAsia="Times New Roman"/>
                <w:sz w:val="18"/>
                <w:szCs w:val="18"/>
                <w:lang w:val="hu-HU" w:eastAsia="sk-SK"/>
              </w:rPr>
              <w:t>él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8F61A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</w:t>
            </w:r>
            <w:r w:rsidR="00E83199" w:rsidRPr="000F10C8">
              <w:rPr>
                <w:rFonts w:eastAsia="Times New Roman"/>
                <w:sz w:val="18"/>
                <w:szCs w:val="18"/>
                <w:lang w:val="hu-HU" w:eastAsia="sk-SK"/>
              </w:rPr>
              <w:t>űködési (hatékonysági) mutatók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8F61A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8F61A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8F61A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2015</w:t>
            </w:r>
          </w:p>
        </w:tc>
      </w:tr>
      <w:tr w:rsidR="00E2554D" w:rsidRPr="000F10C8" w:rsidTr="00D1728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8.1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906F13" w:rsidP="00C457A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Közutak, parkok és közterületek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2E3172" w:rsidP="002E317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helyi utak, já</w:t>
            </w:r>
            <w:r w:rsidR="00D51BC0">
              <w:rPr>
                <w:rFonts w:eastAsia="Times New Roman"/>
                <w:sz w:val="18"/>
                <w:szCs w:val="18"/>
                <w:lang w:val="hu-HU" w:eastAsia="sk-SK"/>
              </w:rPr>
              <w:t>rdák, parkok biztonságos, minősé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gi és rendszeres karbantartása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2E3172" w:rsidP="002E317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helyi utak, közlekedési jelzések, és közlekedési lámpák javításának és karba</w:t>
            </w:r>
            <w:r w:rsidR="00D51BC0">
              <w:rPr>
                <w:rFonts w:eastAsia="Times New Roman"/>
                <w:sz w:val="18"/>
                <w:szCs w:val="18"/>
                <w:lang w:val="hu-HU" w:eastAsia="sk-SK"/>
              </w:rPr>
              <w:t>n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tartásának biztosítása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602308" w:rsidP="0060230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A létrehozott és javított helyi utak területe m2-ben kifejezve, vízszintes közlekedési jelzés javítása, közlekedési lámpák 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lastRenderedPageBreak/>
              <w:t>működésének karbantartása</w:t>
            </w:r>
            <w:r w:rsidR="00E2554D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lastRenderedPageBreak/>
              <w:t xml:space="preserve">MK: 53 km </w:t>
            </w:r>
          </w:p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highlight w:val="yellow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1600 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MK: 53 km</w:t>
            </w:r>
          </w:p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1600 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MK: 53 km</w:t>
            </w:r>
          </w:p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1600 m2</w:t>
            </w:r>
          </w:p>
        </w:tc>
      </w:tr>
      <w:tr w:rsidR="00E2554D" w:rsidRPr="000F10C8" w:rsidTr="00D17281">
        <w:trPr>
          <w:trHeight w:val="9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lastRenderedPageBreak/>
              <w:t> </w:t>
            </w:r>
          </w:p>
          <w:p w:rsidR="00E2554D" w:rsidRPr="000F10C8" w:rsidRDefault="00E2554D" w:rsidP="00C457AF">
            <w:pPr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2E3172" w:rsidP="002E317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helyi közlekedés biztonságát a </w:t>
            </w:r>
            <w:r w:rsidR="005052D8" w:rsidRPr="000F10C8">
              <w:rPr>
                <w:rFonts w:eastAsia="Times New Roman"/>
                <w:sz w:val="18"/>
                <w:szCs w:val="18"/>
                <w:lang w:val="hu-HU" w:eastAsia="sk-SK"/>
              </w:rPr>
              <w:t>té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li hónapokban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5052D8" w:rsidP="005052D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leszórt, eltakarított helyi utak</w:t>
            </w:r>
            <w:r w:rsidR="00D51BC0">
              <w:rPr>
                <w:rFonts w:eastAsia="Times New Roman"/>
                <w:sz w:val="18"/>
                <w:szCs w:val="18"/>
                <w:lang w:val="hu-HU" w:eastAsia="sk-SK"/>
              </w:rPr>
              <w:t xml:space="preserve"> hossza, a készültségi és diszpécse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r szolgálat hossza hónapokban kifejezve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53 km, 138 km</w:t>
            </w:r>
          </w:p>
          <w:p w:rsidR="00E2554D" w:rsidRPr="000F10C8" w:rsidRDefault="00E2554D" w:rsidP="00D51BC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proofErr w:type="spell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Sl</w:t>
            </w:r>
            <w:proofErr w:type="spell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. 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D51BC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53 km, 138 km </w:t>
            </w:r>
            <w:proofErr w:type="spell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Sl</w:t>
            </w:r>
            <w:proofErr w:type="spell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. 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D51BC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53 km, 138 km </w:t>
            </w:r>
            <w:proofErr w:type="spell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Sl</w:t>
            </w:r>
            <w:proofErr w:type="spell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. 5 </w:t>
            </w:r>
          </w:p>
        </w:tc>
      </w:tr>
      <w:tr w:rsidR="00E2554D" w:rsidRPr="000F10C8" w:rsidTr="00D17281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8.2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13" w:rsidRPr="000F10C8" w:rsidRDefault="00906F13" w:rsidP="00906F13">
            <w:pPr>
              <w:pStyle w:val="Odsekzoznamu"/>
              <w:ind w:left="0"/>
              <w:jc w:val="both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Játszóterek</w:t>
            </w:r>
          </w:p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2E3172" w:rsidP="002E317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Megfelelő terület a gyerekek és fiatalok szabadidős és sport tevékenységeikhez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DF1965" w:rsidP="00DF1965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játszóterek és sportpályák beültetését, rendszeres karbantartását és revitalizációját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121F3F" w:rsidP="00121F3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megvalósított és karbantartott játszóterek és sportpályák száma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D51BC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 db. 16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D51BC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 db. 18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D51BC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 db. 19 db</w:t>
            </w:r>
          </w:p>
        </w:tc>
      </w:tr>
      <w:tr w:rsidR="00E2554D" w:rsidRPr="000F10C8" w:rsidTr="00D17281">
        <w:trPr>
          <w:trHeight w:val="7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8.3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4C7109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Kö</w:t>
            </w:r>
            <w:r w:rsidR="00906F13" w:rsidRPr="000F10C8">
              <w:rPr>
                <w:rFonts w:eastAsia="Times New Roman"/>
                <w:sz w:val="18"/>
                <w:szCs w:val="18"/>
                <w:lang w:val="hu-HU" w:eastAsia="sk-SK"/>
              </w:rPr>
              <w:t>zvilágítás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D51BC0" w:rsidP="00D51BC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Hatékony és gazdaságos közvilágítási hálózat, amely lefedi az egész várost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DF1965" w:rsidP="00DF1965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város kö</w:t>
            </w:r>
            <w:r w:rsidR="003A4A39" w:rsidRPr="000F10C8">
              <w:rPr>
                <w:rFonts w:eastAsia="Times New Roman"/>
                <w:sz w:val="18"/>
                <w:szCs w:val="18"/>
                <w:lang w:val="hu-HU" w:eastAsia="sk-SK"/>
              </w:rPr>
              <w:t>z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világítása üzemeltetésének biztosítása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410967" w:rsidP="00D1417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városban üzemelő világító</w:t>
            </w:r>
            <w:r w:rsidR="00D14178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pontok száma</w:t>
            </w:r>
            <w:r w:rsidR="00E2554D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2371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2371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2371 db</w:t>
            </w:r>
          </w:p>
        </w:tc>
      </w:tr>
      <w:tr w:rsidR="00E2554D" w:rsidRPr="000F10C8" w:rsidTr="00D17281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3A4A39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hiányo</w:t>
            </w:r>
            <w:r w:rsidR="00D51BC0">
              <w:rPr>
                <w:rFonts w:eastAsia="Times New Roman"/>
                <w:sz w:val="18"/>
                <w:szCs w:val="18"/>
                <w:lang w:val="hu-HU" w:eastAsia="sk-SK"/>
              </w:rPr>
              <w:t>s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ságok és hibák operatív eltávolítását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D51BC0" w:rsidP="00D14178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A hiba megálla</w:t>
            </w:r>
            <w:r w:rsidR="00D14178" w:rsidRPr="000F10C8">
              <w:rPr>
                <w:rFonts w:eastAsia="Times New Roman"/>
                <w:sz w:val="18"/>
                <w:szCs w:val="18"/>
                <w:lang w:val="hu-HU" w:eastAsia="sk-SK"/>
              </w:rPr>
              <w:t>p</w:t>
            </w:r>
            <w:r>
              <w:rPr>
                <w:rFonts w:eastAsia="Times New Roman"/>
                <w:sz w:val="18"/>
                <w:szCs w:val="18"/>
                <w:lang w:val="hu-HU" w:eastAsia="sk-SK"/>
              </w:rPr>
              <w:t>í</w:t>
            </w:r>
            <w:r w:rsidR="00D14178" w:rsidRPr="000F10C8">
              <w:rPr>
                <w:rFonts w:eastAsia="Times New Roman"/>
                <w:sz w:val="18"/>
                <w:szCs w:val="18"/>
                <w:lang w:val="hu-HU" w:eastAsia="sk-SK"/>
              </w:rPr>
              <w:t>tásának annak bejelentésétől tartó időszaka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 nap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 nap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 nap</w:t>
            </w:r>
          </w:p>
        </w:tc>
      </w:tr>
      <w:tr w:rsidR="00E2554D" w:rsidRPr="000F10C8" w:rsidTr="00D17281">
        <w:trPr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8.4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906F13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Csapadékvíz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D51BC0" w:rsidP="004C7109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Csatornahálózat</w:t>
            </w:r>
            <w:r w:rsidR="004C7109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működése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3A4A39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hiányos</w:t>
            </w:r>
            <w:r w:rsidR="00D51BC0">
              <w:rPr>
                <w:rFonts w:eastAsia="Times New Roman"/>
                <w:sz w:val="18"/>
                <w:szCs w:val="18"/>
                <w:lang w:val="hu-HU" w:eastAsia="sk-SK"/>
              </w:rPr>
              <w:t>s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ágok és hibák operatív eltávolítását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8F61A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Eltávolított hiányos</w:t>
            </w:r>
            <w:r w:rsidR="00D51BC0">
              <w:rPr>
                <w:rFonts w:eastAsia="Times New Roman"/>
                <w:sz w:val="18"/>
                <w:szCs w:val="18"/>
                <w:lang w:val="hu-HU" w:eastAsia="sk-SK"/>
              </w:rPr>
              <w:t>s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ágok száma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45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50db</w:t>
            </w:r>
          </w:p>
        </w:tc>
      </w:tr>
      <w:tr w:rsidR="00E2554D" w:rsidRPr="000F10C8" w:rsidTr="00D17281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8.5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906F13" w:rsidP="00C457A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hu-HU" w:eastAsia="sk-SK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Téli hó eltakarítás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2E3172" w:rsidP="002E317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Téli járda használat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D51BC0" w:rsidP="003A4A39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Biztosítani a helyi köz</w:t>
            </w:r>
            <w:r w:rsidR="003A4A39" w:rsidRPr="000F10C8">
              <w:rPr>
                <w:rFonts w:eastAsia="Times New Roman"/>
                <w:sz w:val="18"/>
                <w:szCs w:val="18"/>
                <w:lang w:val="hu-HU" w:eastAsia="sk-SK"/>
              </w:rPr>
              <w:t>lekedés és járdák átjárhatóságát és használatba vételét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3A4A39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karbantartott helyi utak és járdák hossza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D51BC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53 km 138 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D51BC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53 km 138 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D51BC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53 km 138 km</w:t>
            </w:r>
          </w:p>
        </w:tc>
      </w:tr>
      <w:tr w:rsidR="00E2554D" w:rsidRPr="000F10C8" w:rsidTr="003A4A39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8.6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906F13" w:rsidP="00C457A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hu-HU" w:eastAsia="sk-SK"/>
              </w:rPr>
            </w:pPr>
            <w:r w:rsidRPr="000F10C8">
              <w:rPr>
                <w:rFonts w:asciiTheme="minorHAnsi" w:hAnsiTheme="minorHAnsi"/>
                <w:sz w:val="20"/>
                <w:szCs w:val="20"/>
                <w:lang w:val="hu-HU"/>
              </w:rPr>
              <w:t>A város karácsonyi díszítése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2E3172" w:rsidP="002E317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Karácsonyi világítás működése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3A4A39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karácsonyi világítás bővítését</w:t>
            </w:r>
            <w:r w:rsidR="00E2554D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3A4A39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karácsonyi dekoráció égőinek dar</w:t>
            </w:r>
            <w:r w:rsidR="00D51BC0">
              <w:rPr>
                <w:rFonts w:eastAsia="Times New Roman"/>
                <w:sz w:val="18"/>
                <w:szCs w:val="18"/>
                <w:lang w:val="hu-HU" w:eastAsia="sk-SK"/>
              </w:rPr>
              <w:t>a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bszáma és a vezeték hossza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250 db </w:t>
            </w:r>
            <w:r w:rsidR="00E2554D" w:rsidRPr="000F10C8">
              <w:rPr>
                <w:rFonts w:eastAsia="Times New Roman"/>
                <w:sz w:val="18"/>
                <w:szCs w:val="18"/>
                <w:lang w:val="hu-HU" w:eastAsia="sk-SK"/>
              </w:rPr>
              <w:t>7450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250 db</w:t>
            </w:r>
            <w:r w:rsidR="00E2554D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7450m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E2554D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</w:t>
            </w:r>
            <w:r w:rsidR="00C06DD4" w:rsidRPr="000F10C8">
              <w:rPr>
                <w:rFonts w:eastAsia="Times New Roman"/>
                <w:sz w:val="18"/>
                <w:szCs w:val="18"/>
                <w:lang w:val="hu-HU" w:eastAsia="sk-SK"/>
              </w:rPr>
              <w:t>50 db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7450m</w:t>
            </w:r>
          </w:p>
        </w:tc>
      </w:tr>
      <w:tr w:rsidR="00E2554D" w:rsidRPr="000F10C8" w:rsidTr="00D17281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8F61A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hiányos</w:t>
            </w:r>
            <w:r w:rsidR="00D51BC0">
              <w:rPr>
                <w:rFonts w:eastAsia="Times New Roman"/>
                <w:sz w:val="18"/>
                <w:szCs w:val="18"/>
                <w:lang w:val="hu-HU" w:eastAsia="sk-SK"/>
              </w:rPr>
              <w:t>s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ágok operatív eltávolítását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8F61A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Eltávolított hiányo</w:t>
            </w:r>
            <w:r w:rsidR="00D51BC0">
              <w:rPr>
                <w:rFonts w:eastAsia="Times New Roman"/>
                <w:sz w:val="18"/>
                <w:szCs w:val="18"/>
                <w:lang w:val="hu-HU" w:eastAsia="sk-SK"/>
              </w:rPr>
              <w:t>s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ságok száma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38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36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34 db</w:t>
            </w:r>
          </w:p>
        </w:tc>
      </w:tr>
      <w:tr w:rsidR="00E2554D" w:rsidRPr="000F10C8" w:rsidTr="00D17281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8.7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13" w:rsidRPr="000F10C8" w:rsidRDefault="00906F13" w:rsidP="00906F13">
            <w:pPr>
              <w:pStyle w:val="Odsekzoznamu"/>
              <w:ind w:left="0"/>
              <w:jc w:val="both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0F10C8">
              <w:rPr>
                <w:rFonts w:asciiTheme="minorHAnsi" w:hAnsiTheme="minorHAnsi"/>
                <w:sz w:val="18"/>
                <w:szCs w:val="18"/>
                <w:lang w:val="hu-HU"/>
              </w:rPr>
              <w:t>Egyéb javítási és karbantartási munkálatok a városban</w:t>
            </w:r>
          </w:p>
          <w:p w:rsidR="00906F13" w:rsidRPr="000F10C8" w:rsidRDefault="00906F13" w:rsidP="00906F13">
            <w:pPr>
              <w:pStyle w:val="Odsekzoznamu"/>
              <w:ind w:left="0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D13186" w:rsidP="002E317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Városi épületek és mobiliá</w:t>
            </w:r>
            <w:r w:rsidR="002E3172" w:rsidRPr="000F10C8">
              <w:rPr>
                <w:rFonts w:eastAsia="Times New Roman"/>
                <w:sz w:val="18"/>
                <w:szCs w:val="18"/>
                <w:lang w:val="hu-HU" w:eastAsia="sk-SK"/>
              </w:rPr>
              <w:t>k karbantartása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8F61A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hiányos</w:t>
            </w:r>
            <w:r w:rsidR="00B41B57">
              <w:rPr>
                <w:rFonts w:eastAsia="Times New Roman"/>
                <w:sz w:val="18"/>
                <w:szCs w:val="18"/>
                <w:lang w:val="hu-HU" w:eastAsia="sk-SK"/>
              </w:rPr>
              <w:t>s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ágok operatív eltávolítását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3A4A39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Eltávolított hiányos</w:t>
            </w:r>
            <w:r w:rsidR="00B41B57">
              <w:rPr>
                <w:rFonts w:eastAsia="Times New Roman"/>
                <w:sz w:val="18"/>
                <w:szCs w:val="18"/>
                <w:lang w:val="hu-HU" w:eastAsia="sk-SK"/>
              </w:rPr>
              <w:t>s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ágok száma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368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350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340 db</w:t>
            </w:r>
          </w:p>
        </w:tc>
      </w:tr>
      <w:tr w:rsidR="00E2554D" w:rsidRPr="000F10C8" w:rsidTr="00D17281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E2554D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3A4A39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hibák</w:t>
            </w:r>
            <w:r w:rsidR="00B41B57">
              <w:rPr>
                <w:rFonts w:eastAsia="Times New Roman"/>
                <w:sz w:val="18"/>
                <w:szCs w:val="18"/>
                <w:lang w:val="hu-HU" w:eastAsia="sk-SK"/>
              </w:rPr>
              <w:t xml:space="preserve"> eltávolítását és a meglévő mobi</w:t>
            </w:r>
            <w:r w:rsidR="00D13186">
              <w:rPr>
                <w:rFonts w:eastAsia="Times New Roman"/>
                <w:sz w:val="18"/>
                <w:szCs w:val="18"/>
                <w:lang w:val="hu-HU" w:eastAsia="sk-SK"/>
              </w:rPr>
              <w:t>liá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 revitalizációját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4D" w:rsidRPr="000F10C8" w:rsidRDefault="003A4A39" w:rsidP="003A4A39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eltávolítot</w:t>
            </w:r>
            <w:r w:rsidR="00D13186">
              <w:rPr>
                <w:rFonts w:eastAsia="Times New Roman"/>
                <w:sz w:val="18"/>
                <w:szCs w:val="18"/>
                <w:lang w:val="hu-HU" w:eastAsia="sk-SK"/>
              </w:rPr>
              <w:t>t hibák és revitalizált mobiliák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egységek száma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112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105 db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4D" w:rsidRPr="000F10C8" w:rsidRDefault="00C06DD4" w:rsidP="004B24AD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100 db</w:t>
            </w:r>
          </w:p>
        </w:tc>
      </w:tr>
    </w:tbl>
    <w:p w:rsidR="008E379C" w:rsidRPr="000F10C8" w:rsidRDefault="008E379C" w:rsidP="0024758C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17281" w:rsidRPr="000F10C8" w:rsidRDefault="00D17281" w:rsidP="0024758C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E379C" w:rsidRPr="000F10C8" w:rsidRDefault="008E379C" w:rsidP="008E379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.1. </w:t>
      </w:r>
      <w:r w:rsidR="009E34D1" w:rsidRPr="000F10C8">
        <w:rPr>
          <w:rFonts w:ascii="Times New Roman" w:hAnsi="Times New Roman"/>
          <w:i/>
          <w:sz w:val="24"/>
          <w:szCs w:val="24"/>
          <w:lang w:val="hu-HU"/>
        </w:rPr>
        <w:t xml:space="preserve">Közutak, parkok és közterületek </w:t>
      </w:r>
    </w:p>
    <w:p w:rsidR="00E2554D" w:rsidRPr="000F10C8" w:rsidRDefault="00520749" w:rsidP="00A15BAC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A közutak, parkok és közterületek előirányzata </w:t>
      </w:r>
      <w:r w:rsidR="003137E4" w:rsidRPr="000F10C8">
        <w:rPr>
          <w:rFonts w:ascii="Times New Roman" w:hAnsi="Times New Roman"/>
          <w:sz w:val="24"/>
          <w:szCs w:val="24"/>
          <w:lang w:val="hu-HU"/>
        </w:rPr>
        <w:t>120.000</w:t>
      </w:r>
      <w:r w:rsidR="008E379C" w:rsidRPr="000F10C8">
        <w:rPr>
          <w:rFonts w:ascii="Times New Roman" w:hAnsi="Times New Roman"/>
          <w:sz w:val="24"/>
          <w:szCs w:val="24"/>
          <w:lang w:val="hu-HU"/>
        </w:rPr>
        <w:t>,- eur</w:t>
      </w:r>
      <w:r w:rsidRPr="000F10C8">
        <w:rPr>
          <w:rFonts w:ascii="Times New Roman" w:hAnsi="Times New Roman"/>
          <w:sz w:val="24"/>
          <w:szCs w:val="24"/>
          <w:lang w:val="hu-HU"/>
        </w:rPr>
        <w:t>ó, tőke jellegű kiadások nélkül.</w:t>
      </w:r>
      <w:r w:rsidR="003137E4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96F8D" w:rsidRPr="000F10C8">
        <w:rPr>
          <w:rFonts w:ascii="Times New Roman" w:hAnsi="Times New Roman"/>
          <w:sz w:val="24"/>
          <w:szCs w:val="24"/>
          <w:lang w:val="hu-HU"/>
        </w:rPr>
        <w:t>A tőke jellegű</w:t>
      </w:r>
      <w:r w:rsidR="00063350">
        <w:rPr>
          <w:rFonts w:ascii="Times New Roman" w:hAnsi="Times New Roman"/>
          <w:sz w:val="24"/>
          <w:szCs w:val="24"/>
          <w:lang w:val="hu-HU"/>
        </w:rPr>
        <w:t xml:space="preserve"> kiadások előirányzata 1.055.340</w:t>
      </w:r>
      <w:r w:rsidR="00D96F8D" w:rsidRPr="000F10C8">
        <w:rPr>
          <w:rFonts w:ascii="Times New Roman" w:hAnsi="Times New Roman"/>
          <w:sz w:val="24"/>
          <w:szCs w:val="24"/>
          <w:lang w:val="hu-HU"/>
        </w:rPr>
        <w:t>,- euró. Részletes leírást a befektetések nyilvántartása tartalmaz, amely jelen költségvetés mellékletét képezi.</w:t>
      </w:r>
    </w:p>
    <w:p w:rsidR="004F6059" w:rsidRPr="000F10C8" w:rsidRDefault="004F6059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.2. </w:t>
      </w:r>
      <w:r w:rsidR="009E34D1" w:rsidRPr="000F10C8">
        <w:rPr>
          <w:rFonts w:ascii="Times New Roman" w:hAnsi="Times New Roman"/>
          <w:i/>
          <w:sz w:val="24"/>
          <w:szCs w:val="24"/>
          <w:lang w:val="hu-HU"/>
        </w:rPr>
        <w:t>Játszóterek</w:t>
      </w:r>
    </w:p>
    <w:p w:rsidR="008E379C" w:rsidRPr="000F10C8" w:rsidRDefault="00C3170E" w:rsidP="00B22D81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lastRenderedPageBreak/>
        <w:t>A 2014. évi költségvetés jelen alprogramjának előirányzata 45.000,- e</w:t>
      </w:r>
      <w:r w:rsidR="003137E4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ó, amely 25.000 e</w:t>
      </w:r>
      <w:r w:rsidR="003137E4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óval kevesebb, mint a </w:t>
      </w:r>
      <w:r w:rsidR="003137E4" w:rsidRPr="000F10C8">
        <w:rPr>
          <w:rFonts w:ascii="Times New Roman" w:hAnsi="Times New Roman"/>
          <w:sz w:val="24"/>
          <w:szCs w:val="24"/>
          <w:lang w:val="hu-HU"/>
        </w:rPr>
        <w:t>2013</w:t>
      </w:r>
      <w:r w:rsidRPr="000F10C8">
        <w:rPr>
          <w:rFonts w:ascii="Times New Roman" w:hAnsi="Times New Roman"/>
          <w:sz w:val="24"/>
          <w:szCs w:val="24"/>
          <w:lang w:val="hu-HU"/>
        </w:rPr>
        <w:t>-as évben</w:t>
      </w:r>
      <w:r w:rsidR="008E379C" w:rsidRPr="000F10C8">
        <w:rPr>
          <w:rFonts w:ascii="Times New Roman" w:hAnsi="Times New Roman"/>
          <w:sz w:val="24"/>
          <w:szCs w:val="24"/>
          <w:lang w:val="hu-HU"/>
        </w:rPr>
        <w:t>.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A tőke jellegű kiadások keretén belül egy új játszótér kialakítása is tervben van.</w:t>
      </w:r>
    </w:p>
    <w:p w:rsidR="00AF7FEB" w:rsidRPr="000F10C8" w:rsidRDefault="00AF7FEB" w:rsidP="00A15BA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.3. </w:t>
      </w:r>
      <w:r w:rsidR="009E34D1" w:rsidRPr="000F10C8">
        <w:rPr>
          <w:rFonts w:ascii="Times New Roman" w:hAnsi="Times New Roman"/>
          <w:i/>
          <w:sz w:val="24"/>
          <w:szCs w:val="24"/>
          <w:lang w:val="hu-HU"/>
        </w:rPr>
        <w:t>Közvilágítás</w:t>
      </w:r>
    </w:p>
    <w:p w:rsidR="008E379C" w:rsidRPr="000F10C8" w:rsidRDefault="00C3170E" w:rsidP="00B22D81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A közvilágítás üzemeltetésének és karbantartásának előirányzata </w:t>
      </w:r>
      <w:r w:rsidR="00AF7FEB" w:rsidRPr="000F10C8">
        <w:rPr>
          <w:rFonts w:ascii="Times New Roman" w:hAnsi="Times New Roman"/>
          <w:sz w:val="24"/>
          <w:szCs w:val="24"/>
          <w:lang w:val="hu-HU"/>
        </w:rPr>
        <w:t>234</w:t>
      </w:r>
      <w:r w:rsidR="008E379C" w:rsidRPr="000F10C8">
        <w:rPr>
          <w:rFonts w:ascii="Times New Roman" w:hAnsi="Times New Roman"/>
          <w:sz w:val="24"/>
          <w:szCs w:val="24"/>
          <w:lang w:val="hu-HU"/>
        </w:rPr>
        <w:t>.000,</w:t>
      </w:r>
      <w:r w:rsidRPr="000F10C8">
        <w:rPr>
          <w:rFonts w:ascii="Times New Roman" w:hAnsi="Times New Roman"/>
          <w:sz w:val="24"/>
          <w:szCs w:val="24"/>
          <w:lang w:val="hu-HU"/>
        </w:rPr>
        <w:t>- e</w:t>
      </w:r>
      <w:r w:rsidR="00AF7FEB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</w:t>
      </w:r>
      <w:r w:rsidR="00AF7FEB" w:rsidRPr="000F10C8">
        <w:rPr>
          <w:rFonts w:ascii="Times New Roman" w:hAnsi="Times New Roman"/>
          <w:sz w:val="24"/>
          <w:szCs w:val="24"/>
          <w:lang w:val="hu-HU"/>
        </w:rPr>
        <w:t>,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amely megegyezik a </w:t>
      </w:r>
      <w:r w:rsidR="00AF7FEB" w:rsidRPr="000F10C8">
        <w:rPr>
          <w:rFonts w:ascii="Times New Roman" w:hAnsi="Times New Roman"/>
          <w:sz w:val="24"/>
          <w:szCs w:val="24"/>
          <w:lang w:val="hu-HU"/>
        </w:rPr>
        <w:t>2013</w:t>
      </w:r>
      <w:r w:rsidRPr="000F10C8">
        <w:rPr>
          <w:rFonts w:ascii="Times New Roman" w:hAnsi="Times New Roman"/>
          <w:sz w:val="24"/>
          <w:szCs w:val="24"/>
          <w:lang w:val="hu-HU"/>
        </w:rPr>
        <w:t>-as évvel</w:t>
      </w:r>
      <w:r w:rsidR="00AF7FEB" w:rsidRPr="000F10C8">
        <w:rPr>
          <w:rFonts w:ascii="Times New Roman" w:hAnsi="Times New Roman"/>
          <w:sz w:val="24"/>
          <w:szCs w:val="24"/>
          <w:lang w:val="hu-HU"/>
        </w:rPr>
        <w:t>,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mivel a város részére a villamos energiát 2 évre előre szerződésben meghatározott áron szolgáltatják.</w:t>
      </w:r>
    </w:p>
    <w:p w:rsidR="008E379C" w:rsidRPr="000F10C8" w:rsidRDefault="008E379C" w:rsidP="008E379C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.4. </w:t>
      </w:r>
      <w:r w:rsidR="009E34D1" w:rsidRPr="000F10C8">
        <w:rPr>
          <w:rFonts w:ascii="Times New Roman" w:hAnsi="Times New Roman"/>
          <w:i/>
          <w:sz w:val="24"/>
          <w:szCs w:val="24"/>
          <w:lang w:val="hu-HU"/>
        </w:rPr>
        <w:t>Csapadékvíz</w:t>
      </w:r>
    </w:p>
    <w:p w:rsidR="008E379C" w:rsidRPr="000F10C8" w:rsidRDefault="00214140" w:rsidP="00B22D81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csapadékvíz költségeinek előirányzata</w:t>
      </w:r>
      <w:r w:rsidR="00AF7FEB" w:rsidRPr="000F10C8">
        <w:rPr>
          <w:rFonts w:ascii="Times New Roman" w:hAnsi="Times New Roman"/>
          <w:sz w:val="24"/>
          <w:szCs w:val="24"/>
          <w:lang w:val="hu-HU"/>
        </w:rPr>
        <w:t xml:space="preserve"> 300.000</w:t>
      </w:r>
      <w:r w:rsidRPr="000F10C8">
        <w:rPr>
          <w:rFonts w:ascii="Times New Roman" w:hAnsi="Times New Roman"/>
          <w:sz w:val="24"/>
          <w:szCs w:val="24"/>
          <w:lang w:val="hu-HU"/>
        </w:rPr>
        <w:t>,- e</w:t>
      </w:r>
      <w:r w:rsidR="008E379C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ó, ami 105.817,- e</w:t>
      </w:r>
      <w:r w:rsidR="00AF7FEB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óval több, mint 2013-ban. Szükséges megjegyezni, hogy a Nyitrai Nyugat-Szlovákiai vízgazdálkodási vállalkozással való kölcsönös megállapodás alapján, a vállalat kötelezte magát, hogy az általunk befizetett összeget városunkba fekteti be. Mivel ez nem történt meg, a város 2011 óta nem fizeti az említett díjat. A vállalat ígérete alapján az e</w:t>
      </w:r>
      <w:r w:rsidR="00017BDE" w:rsidRPr="000F10C8">
        <w:rPr>
          <w:rFonts w:ascii="Times New Roman" w:hAnsi="Times New Roman"/>
          <w:sz w:val="24"/>
          <w:szCs w:val="24"/>
          <w:lang w:val="hu-HU"/>
        </w:rPr>
        <w:t>ddig befizetett összeget 2014-be</w:t>
      </w:r>
      <w:r w:rsidRPr="000F10C8">
        <w:rPr>
          <w:rFonts w:ascii="Times New Roman" w:hAnsi="Times New Roman"/>
          <w:sz w:val="24"/>
          <w:szCs w:val="24"/>
          <w:lang w:val="hu-HU"/>
        </w:rPr>
        <w:t>n Dunaszerdahely Város befektetéseire használják fel és ezért javasoljuk a a 2011-es tartozás összegének csökkentését.</w:t>
      </w:r>
    </w:p>
    <w:p w:rsidR="00885C7F" w:rsidRPr="000F10C8" w:rsidRDefault="00885C7F" w:rsidP="00B22D81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.5. </w:t>
      </w:r>
      <w:r w:rsidR="009E34D1" w:rsidRPr="000F10C8">
        <w:rPr>
          <w:rFonts w:ascii="Times New Roman" w:hAnsi="Times New Roman"/>
          <w:i/>
          <w:sz w:val="24"/>
          <w:szCs w:val="24"/>
          <w:lang w:val="hu-HU"/>
        </w:rPr>
        <w:t>Téli hó</w:t>
      </w:r>
      <w:r w:rsidR="00214140" w:rsidRPr="000F10C8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9E34D1" w:rsidRPr="000F10C8">
        <w:rPr>
          <w:rFonts w:ascii="Times New Roman" w:hAnsi="Times New Roman"/>
          <w:i/>
          <w:sz w:val="24"/>
          <w:szCs w:val="24"/>
          <w:lang w:val="hu-HU"/>
        </w:rPr>
        <w:t>eltakarítás</w:t>
      </w:r>
    </w:p>
    <w:p w:rsidR="008E379C" w:rsidRPr="000F10C8" w:rsidRDefault="00214140" w:rsidP="00B22D81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Ezen alprogram előirányzata 33.000,- e</w:t>
      </w:r>
      <w:r w:rsidR="008E379C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</w:t>
      </w:r>
      <w:r w:rsidR="008E379C" w:rsidRPr="000F10C8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0F10C8">
        <w:rPr>
          <w:rFonts w:ascii="Times New Roman" w:hAnsi="Times New Roman"/>
          <w:sz w:val="24"/>
          <w:szCs w:val="24"/>
          <w:lang w:val="hu-HU"/>
        </w:rPr>
        <w:t>ami az elmúlt 10 év átlaga. Abban az esetben, ha hidegebb lesz a tél, akkor a költségvetés módosítására kerül sor 2014-ben.</w:t>
      </w:r>
    </w:p>
    <w:p w:rsidR="008E379C" w:rsidRPr="000F10C8" w:rsidRDefault="008E379C" w:rsidP="008E379C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.6. </w:t>
      </w:r>
      <w:r w:rsidR="009E34D1" w:rsidRPr="000F10C8">
        <w:rPr>
          <w:rFonts w:ascii="Times New Roman" w:hAnsi="Times New Roman"/>
          <w:i/>
          <w:sz w:val="24"/>
          <w:szCs w:val="24"/>
          <w:lang w:val="hu-HU"/>
        </w:rPr>
        <w:t>A város karácsonyi díszítése</w:t>
      </w:r>
    </w:p>
    <w:p w:rsidR="008E379C" w:rsidRPr="000F10C8" w:rsidRDefault="00214140" w:rsidP="00B22D81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város karácsonyi díszítésének biztosításának és felszerelésének előirányzata</w:t>
      </w:r>
      <w:r w:rsidR="00AC48BD" w:rsidRPr="000F10C8">
        <w:rPr>
          <w:rFonts w:ascii="Times New Roman" w:hAnsi="Times New Roman"/>
          <w:sz w:val="24"/>
          <w:szCs w:val="24"/>
          <w:lang w:val="hu-HU"/>
        </w:rPr>
        <w:t xml:space="preserve"> 20</w:t>
      </w:r>
      <w:r w:rsidR="008E379C" w:rsidRPr="000F10C8">
        <w:rPr>
          <w:rFonts w:ascii="Times New Roman" w:hAnsi="Times New Roman"/>
          <w:sz w:val="24"/>
          <w:szCs w:val="24"/>
          <w:lang w:val="hu-HU"/>
        </w:rPr>
        <w:t>.000,-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e</w:t>
      </w:r>
      <w:r w:rsidR="00AC48BD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ó, amely 8.000,- e</w:t>
      </w:r>
      <w:r w:rsidR="00AC48BD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óval kevesebb, mint a 2013-as évben.</w:t>
      </w:r>
    </w:p>
    <w:p w:rsidR="00426016" w:rsidRPr="000F10C8" w:rsidRDefault="00426016" w:rsidP="008E379C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E379C" w:rsidRPr="000F10C8" w:rsidRDefault="006F468F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8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.7. </w:t>
      </w:r>
      <w:r w:rsidR="009E34D1" w:rsidRPr="000F10C8">
        <w:rPr>
          <w:rFonts w:ascii="Times New Roman" w:hAnsi="Times New Roman"/>
          <w:i/>
          <w:sz w:val="24"/>
          <w:szCs w:val="24"/>
          <w:lang w:val="hu-HU"/>
        </w:rPr>
        <w:t>Egyéb javítási és karbantartási munkálatok a városban</w:t>
      </w:r>
    </w:p>
    <w:p w:rsidR="003B694A" w:rsidRPr="000F10C8" w:rsidRDefault="008F266C" w:rsidP="00D65053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Az egyéb javítási és karbantartási</w:t>
      </w:r>
      <w:r w:rsidR="00063350">
        <w:rPr>
          <w:rFonts w:ascii="Times New Roman" w:hAnsi="Times New Roman"/>
          <w:sz w:val="24"/>
          <w:szCs w:val="24"/>
          <w:lang w:val="hu-HU"/>
        </w:rPr>
        <w:t xml:space="preserve"> munkálatok előirányzata 515.575</w:t>
      </w:r>
      <w:r w:rsidRPr="000F10C8">
        <w:rPr>
          <w:rFonts w:ascii="Times New Roman" w:hAnsi="Times New Roman"/>
          <w:sz w:val="24"/>
          <w:szCs w:val="24"/>
          <w:lang w:val="hu-HU"/>
        </w:rPr>
        <w:t>,- e</w:t>
      </w:r>
      <w:r w:rsidR="00AC48BD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</w:t>
      </w:r>
      <w:r w:rsidR="00AC48BD" w:rsidRPr="000F10C8">
        <w:rPr>
          <w:rFonts w:ascii="Times New Roman" w:hAnsi="Times New Roman"/>
          <w:sz w:val="24"/>
          <w:szCs w:val="24"/>
          <w:lang w:val="hu-HU"/>
        </w:rPr>
        <w:t>,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ebbő</w:t>
      </w:r>
      <w:r w:rsidR="00875EB2" w:rsidRPr="000F10C8">
        <w:rPr>
          <w:rFonts w:ascii="Times New Roman" w:hAnsi="Times New Roman"/>
          <w:sz w:val="24"/>
          <w:szCs w:val="24"/>
          <w:lang w:val="hu-HU"/>
        </w:rPr>
        <w:t>l</w:t>
      </w:r>
      <w:r w:rsidR="00063350">
        <w:rPr>
          <w:rFonts w:ascii="Times New Roman" w:hAnsi="Times New Roman"/>
          <w:sz w:val="24"/>
          <w:szCs w:val="24"/>
          <w:lang w:val="hu-HU"/>
        </w:rPr>
        <w:t xml:space="preserve"> 280.860</w:t>
      </w:r>
      <w:r w:rsidRPr="000F10C8">
        <w:rPr>
          <w:rFonts w:ascii="Times New Roman" w:hAnsi="Times New Roman"/>
          <w:sz w:val="24"/>
          <w:szCs w:val="24"/>
          <w:lang w:val="hu-HU"/>
        </w:rPr>
        <w:t>,- e</w:t>
      </w:r>
      <w:r w:rsidR="008E379C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o tőke jellegű kiadás. Abban az esetben, ha a hitel felvételéről határozunk, akkor a tőke </w:t>
      </w:r>
      <w:r w:rsidR="00875EB2" w:rsidRPr="000F10C8">
        <w:rPr>
          <w:rFonts w:ascii="Times New Roman" w:hAnsi="Times New Roman"/>
          <w:sz w:val="24"/>
          <w:szCs w:val="24"/>
          <w:lang w:val="hu-HU"/>
        </w:rPr>
        <w:t>jellegű kiadások pénzeszkö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zeinek mértéke változik és az összes befektetés a befektetések nyilvántartásában kerül szétírásra. A működési kiadásokból </w:t>
      </w:r>
      <w:r w:rsidR="00875EB2" w:rsidRPr="000F10C8">
        <w:rPr>
          <w:rFonts w:ascii="Times New Roman" w:hAnsi="Times New Roman"/>
          <w:sz w:val="24"/>
          <w:szCs w:val="24"/>
          <w:lang w:val="hu-HU"/>
        </w:rPr>
        <w:t xml:space="preserve">kerülnek megvalósításra </w:t>
      </w:r>
      <w:r w:rsidRPr="000F10C8">
        <w:rPr>
          <w:rFonts w:ascii="Times New Roman" w:hAnsi="Times New Roman"/>
          <w:sz w:val="24"/>
          <w:szCs w:val="24"/>
          <w:lang w:val="hu-HU"/>
        </w:rPr>
        <w:t>a nem tervezett javítások a városban /veszélyes állapotok/, a lakosok panaszainak megoldása és a képviselő-</w:t>
      </w:r>
      <w:r w:rsidR="00875EB2" w:rsidRPr="000F10C8">
        <w:rPr>
          <w:rFonts w:ascii="Times New Roman" w:hAnsi="Times New Roman"/>
          <w:sz w:val="24"/>
          <w:szCs w:val="24"/>
          <w:lang w:val="hu-HU"/>
        </w:rPr>
        <w:t>testület képviselőinek interpe</w:t>
      </w:r>
      <w:r w:rsidRPr="000F10C8">
        <w:rPr>
          <w:rFonts w:ascii="Times New Roman" w:hAnsi="Times New Roman"/>
          <w:sz w:val="24"/>
          <w:szCs w:val="24"/>
          <w:lang w:val="hu-HU"/>
        </w:rPr>
        <w:t>llációi</w:t>
      </w:r>
      <w:r w:rsidR="00875EB2" w:rsidRPr="000F10C8">
        <w:rPr>
          <w:rFonts w:ascii="Times New Roman" w:hAnsi="Times New Roman"/>
          <w:sz w:val="24"/>
          <w:szCs w:val="24"/>
          <w:lang w:val="hu-HU"/>
        </w:rPr>
        <w:t>.</w:t>
      </w:r>
    </w:p>
    <w:p w:rsidR="003B694A" w:rsidRPr="000F10C8" w:rsidRDefault="003B694A" w:rsidP="0024758C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15BAC" w:rsidRPr="000F10C8" w:rsidRDefault="00A15BAC" w:rsidP="0024758C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13DE2" w:rsidRPr="000F10C8" w:rsidRDefault="00F31159" w:rsidP="006F468F">
      <w:pPr>
        <w:numPr>
          <w:ilvl w:val="0"/>
          <w:numId w:val="9"/>
        </w:numPr>
        <w:ind w:left="426"/>
        <w:jc w:val="both"/>
        <w:rPr>
          <w:rFonts w:ascii="Times New Roman" w:hAnsi="Times New Roman"/>
          <w:b/>
          <w:i/>
          <w:sz w:val="28"/>
          <w:szCs w:val="24"/>
          <w:lang w:val="hu-HU"/>
        </w:rPr>
      </w:pPr>
      <w:r w:rsidRPr="000F10C8">
        <w:rPr>
          <w:rFonts w:ascii="Times New Roman" w:hAnsi="Times New Roman"/>
          <w:b/>
          <w:i/>
          <w:sz w:val="28"/>
          <w:szCs w:val="24"/>
          <w:lang w:val="hu-HU"/>
        </w:rPr>
        <w:t>Támogatások, tagdíjak</w:t>
      </w:r>
    </w:p>
    <w:p w:rsidR="00394A54" w:rsidRPr="000F10C8" w:rsidRDefault="00394A54" w:rsidP="00034AAD">
      <w:pPr>
        <w:pStyle w:val="Odsekzoznamu"/>
        <w:ind w:left="0"/>
        <w:jc w:val="both"/>
        <w:rPr>
          <w:rFonts w:ascii="Times New Roman" w:hAnsi="Times New Roman"/>
          <w:sz w:val="8"/>
          <w:szCs w:val="8"/>
          <w:lang w:val="hu-HU"/>
        </w:rPr>
      </w:pPr>
    </w:p>
    <w:p w:rsidR="00034AAD" w:rsidRPr="000F10C8" w:rsidRDefault="00F31159" w:rsidP="00F31159">
      <w:pPr>
        <w:jc w:val="both"/>
        <w:rPr>
          <w:rFonts w:ascii="Times New Roman" w:hAnsi="Times New Roman"/>
          <w:b/>
          <w:i/>
          <w:sz w:val="28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 támogatások, tagsági hozzájárulások</w:t>
      </w:r>
      <w:r w:rsidRPr="000F10C8">
        <w:rPr>
          <w:rFonts w:ascii="Times New Roman" w:hAnsi="Times New Roman"/>
          <w:b/>
          <w:i/>
          <w:sz w:val="28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program a következő alprogramokra oszlik: </w:t>
      </w:r>
    </w:p>
    <w:p w:rsidR="00477CEA" w:rsidRPr="000F10C8" w:rsidRDefault="006F468F" w:rsidP="00426016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9</w:t>
      </w:r>
      <w:r w:rsidR="008E379C" w:rsidRPr="000F10C8">
        <w:rPr>
          <w:rFonts w:ascii="Times New Roman" w:hAnsi="Times New Roman"/>
          <w:i/>
          <w:sz w:val="24"/>
          <w:szCs w:val="24"/>
          <w:lang w:val="hu-HU"/>
        </w:rPr>
        <w:t xml:space="preserve">.1. </w:t>
      </w:r>
      <w:r w:rsidR="00477CEA" w:rsidRPr="000F10C8">
        <w:rPr>
          <w:rFonts w:ascii="Times New Roman" w:hAnsi="Times New Roman"/>
          <w:i/>
          <w:sz w:val="24"/>
          <w:szCs w:val="24"/>
          <w:lang w:val="hu-HU"/>
        </w:rPr>
        <w:t xml:space="preserve">Kultúra </w:t>
      </w:r>
    </w:p>
    <w:p w:rsidR="00477CEA" w:rsidRPr="000F10C8" w:rsidRDefault="00F31159" w:rsidP="008E379C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9.2. S</w:t>
      </w:r>
      <w:r w:rsidR="00477CEA" w:rsidRPr="000F10C8">
        <w:rPr>
          <w:rFonts w:ascii="Times New Roman" w:hAnsi="Times New Roman"/>
          <w:i/>
          <w:sz w:val="24"/>
          <w:szCs w:val="24"/>
          <w:lang w:val="hu-HU"/>
        </w:rPr>
        <w:t>port</w:t>
      </w:r>
    </w:p>
    <w:p w:rsidR="00477CEA" w:rsidRPr="000F10C8" w:rsidRDefault="00477CEA" w:rsidP="00426016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9.3. </w:t>
      </w:r>
      <w:r w:rsidR="00F31159" w:rsidRPr="000F10C8">
        <w:rPr>
          <w:rFonts w:ascii="Times New Roman" w:hAnsi="Times New Roman"/>
          <w:i/>
          <w:sz w:val="24"/>
          <w:szCs w:val="24"/>
          <w:lang w:val="hu-HU"/>
        </w:rPr>
        <w:t>Társadalmi réteg</w:t>
      </w:r>
    </w:p>
    <w:p w:rsidR="00477CEA" w:rsidRPr="000F10C8" w:rsidRDefault="00477CEA" w:rsidP="00477CEA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lastRenderedPageBreak/>
        <w:t xml:space="preserve">9.4. </w:t>
      </w:r>
      <w:r w:rsidR="00F31159" w:rsidRPr="000F10C8">
        <w:rPr>
          <w:rFonts w:ascii="Times New Roman" w:hAnsi="Times New Roman"/>
          <w:i/>
          <w:sz w:val="24"/>
          <w:szCs w:val="24"/>
          <w:lang w:val="hu-HU"/>
        </w:rPr>
        <w:t>Közlekedés</w:t>
      </w:r>
    </w:p>
    <w:p w:rsidR="00477CEA" w:rsidRPr="000F10C8" w:rsidRDefault="00F31159" w:rsidP="00477CEA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>9.5. Oktatásügy</w:t>
      </w:r>
    </w:p>
    <w:p w:rsidR="00F31159" w:rsidRPr="000F10C8" w:rsidRDefault="00477CEA" w:rsidP="00477CEA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9.6. </w:t>
      </w:r>
      <w:r w:rsidR="00F31159" w:rsidRPr="000F10C8">
        <w:rPr>
          <w:rFonts w:ascii="Times New Roman" w:hAnsi="Times New Roman"/>
          <w:i/>
          <w:sz w:val="24"/>
          <w:szCs w:val="24"/>
          <w:lang w:val="hu-HU"/>
        </w:rPr>
        <w:t>Politikai szervezetek tagdíjai</w:t>
      </w:r>
    </w:p>
    <w:p w:rsidR="00477CEA" w:rsidRPr="000F10C8" w:rsidRDefault="00477CEA" w:rsidP="00477CEA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lang w:val="hu-HU"/>
        </w:rPr>
        <w:t xml:space="preserve">9.7. </w:t>
      </w:r>
      <w:r w:rsidR="00F31159" w:rsidRPr="000F10C8">
        <w:rPr>
          <w:rFonts w:ascii="Times New Roman" w:hAnsi="Times New Roman"/>
          <w:i/>
          <w:sz w:val="24"/>
          <w:szCs w:val="24"/>
          <w:lang w:val="hu-HU"/>
        </w:rPr>
        <w:t>Kereskedelmi társaságok támogatásai</w:t>
      </w:r>
    </w:p>
    <w:p w:rsidR="00D17281" w:rsidRPr="000F10C8" w:rsidRDefault="00D17281" w:rsidP="00477CEA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AC48BD" w:rsidRPr="000F10C8" w:rsidRDefault="00AC48BD" w:rsidP="00477CEA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AC48BD" w:rsidRPr="000F10C8" w:rsidRDefault="00AC48BD" w:rsidP="00477CEA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AC48BD" w:rsidRPr="000F10C8" w:rsidRDefault="00AC48BD" w:rsidP="00477CEA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134"/>
        <w:gridCol w:w="1985"/>
        <w:gridCol w:w="1701"/>
        <w:gridCol w:w="1984"/>
        <w:gridCol w:w="709"/>
        <w:gridCol w:w="709"/>
        <w:gridCol w:w="709"/>
      </w:tblGrid>
      <w:tr w:rsidR="003B694A" w:rsidRPr="000F10C8" w:rsidTr="00514577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4A" w:rsidRPr="000F10C8" w:rsidRDefault="003B694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94A" w:rsidRPr="000F10C8" w:rsidRDefault="003F7E9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lang w:val="hu-HU" w:eastAsia="sk-SK"/>
              </w:rPr>
              <w:t xml:space="preserve">        Célérték</w:t>
            </w:r>
          </w:p>
        </w:tc>
      </w:tr>
      <w:tr w:rsidR="00D17281" w:rsidRPr="000F10C8" w:rsidTr="00D17281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3F7E9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Előirányzat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3F7E9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Cél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01305F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Műkö</w:t>
            </w:r>
            <w:r w:rsidR="003F7E9A" w:rsidRPr="000F10C8">
              <w:rPr>
                <w:rFonts w:eastAsia="Times New Roman"/>
                <w:sz w:val="18"/>
                <w:szCs w:val="18"/>
                <w:lang w:val="hu-HU" w:eastAsia="sk-SK"/>
              </w:rPr>
              <w:t>dési (hatékonysági) mutatók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2015</w:t>
            </w:r>
          </w:p>
        </w:tc>
      </w:tr>
      <w:tr w:rsidR="00D17281" w:rsidRPr="000F10C8" w:rsidTr="00D17281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Kultúra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3F7E9A" w:rsidP="003F7E9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kulturális aktivitások sokoldalúságát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3F7E9A" w:rsidP="003F7E9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</w:t>
            </w:r>
            <w:r w:rsidR="0001305F">
              <w:rPr>
                <w:rFonts w:eastAsia="Times New Roman"/>
                <w:sz w:val="18"/>
                <w:szCs w:val="18"/>
                <w:lang w:val="hu-HU" w:eastAsia="sk-SK"/>
              </w:rPr>
              <w:t>sítani a városban a kultúra támoga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tását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3F7E9A" w:rsidP="003F7E9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Támogatottak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2D49A7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2D49A7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2D49A7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38</w:t>
            </w:r>
          </w:p>
        </w:tc>
      </w:tr>
      <w:tr w:rsidR="00D17281" w:rsidRPr="000F10C8" w:rsidTr="00D17281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0A4ADC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Sport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3F7E9A" w:rsidP="003F7E9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Biztosítani a sport aktivitások sokoldalúságát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3F7E9A" w:rsidP="003F7E9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</w:t>
            </w:r>
            <w:r w:rsidR="0001305F">
              <w:rPr>
                <w:rFonts w:eastAsia="Times New Roman"/>
                <w:sz w:val="18"/>
                <w:szCs w:val="18"/>
                <w:lang w:val="hu-HU" w:eastAsia="sk-SK"/>
              </w:rPr>
              <w:t>tosítani a városban a sport támoga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tását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3F7E9A" w:rsidP="003F7E9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Támogatottak száma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2D49A7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2D49A7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2D49A7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21</w:t>
            </w:r>
          </w:p>
        </w:tc>
      </w:tr>
      <w:tr w:rsidR="00D17281" w:rsidRPr="000F10C8" w:rsidTr="00D17281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B66D1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3F7E9A" w:rsidP="00B66D1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Szociális</w:t>
            </w:r>
            <w:r w:rsidR="000A4ADC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réteg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281" w:rsidRPr="000F10C8" w:rsidRDefault="00D17281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EC6368" w:rsidRPr="000F10C8" w:rsidTr="00D17281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3F7E9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Szociális biztonság városa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3F7E9A" w:rsidP="003F7E9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Támogatni a karitatív, szociális és humanitárius aktivitásokat a városban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3F7E9A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Támogatottak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</w:t>
            </w:r>
          </w:p>
        </w:tc>
      </w:tr>
      <w:tr w:rsidR="00EC6368" w:rsidRPr="000F10C8" w:rsidTr="00D17281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3F7E9A" w:rsidP="003F7E9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az anyagi szükséghelyzetben járó támogatás kihasználását a lakosok és családok érdekében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B03462" w:rsidP="00B0346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Megoldott esetek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80</w:t>
            </w:r>
          </w:p>
        </w:tc>
      </w:tr>
      <w:tr w:rsidR="00EC6368" w:rsidRPr="000F10C8" w:rsidTr="00D17281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3F7E9A" w:rsidP="003F7E9A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Segítség </w:t>
            </w:r>
            <w:r w:rsidR="00623722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a hátrányos 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élethelyzetek megoldása során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B34410" w:rsidP="00B3441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lakosok szociális és anyagi szükséghelyzet enyhítésére irányuló gyors, minőségi és hatékony segítséget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B34410" w:rsidP="00B3441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szociális és anyagi szükséghelyzetben járó támogatást ig</w:t>
            </w:r>
            <w:r w:rsidR="0001305F">
              <w:rPr>
                <w:rFonts w:eastAsia="Times New Roman"/>
                <w:sz w:val="18"/>
                <w:szCs w:val="18"/>
                <w:lang w:val="hu-HU" w:eastAsia="sk-SK"/>
              </w:rPr>
              <w:t>é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nybevevők előrelátható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85</w:t>
            </w:r>
          </w:p>
        </w:tc>
      </w:tr>
      <w:tr w:rsidR="00EC6368" w:rsidRPr="000F10C8" w:rsidTr="00D17281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623722" w:rsidP="0062372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lakosok anyagi szükséghelyzet eredményeinek enyhítését és biztosítani a támogatás gyerekek érdekében való felhasználását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B34410" w:rsidP="00B3441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támogatásra rászoruló lakosok előrelátható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5000 €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5500 €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6000 €</w:t>
            </w:r>
          </w:p>
        </w:tc>
      </w:tr>
      <w:tr w:rsidR="00EC6368" w:rsidRPr="000F10C8" w:rsidTr="00D17281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B34410" w:rsidP="00B3441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gyerekes családok támogatását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B34410" w:rsidP="00B3441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Újszülöttek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</w:t>
            </w:r>
          </w:p>
        </w:tc>
      </w:tr>
      <w:tr w:rsidR="00EC6368" w:rsidRPr="000F10C8" w:rsidTr="00D17281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623722" w:rsidP="0062372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hozzátartozók nélkül</w:t>
            </w:r>
            <w:r w:rsidR="009D2DEF" w:rsidRPr="000F10C8">
              <w:rPr>
                <w:rFonts w:eastAsia="Times New Roman"/>
                <w:sz w:val="18"/>
                <w:szCs w:val="18"/>
                <w:lang w:val="hu-HU" w:eastAsia="sk-SK"/>
              </w:rPr>
              <w:t>i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  <w:r w:rsidR="009D2DEF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elhunytak számára a méltóságteljes 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temetést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B34410" w:rsidP="00B34410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hozzátartozók nélkül elhunyt személyek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</w:t>
            </w:r>
          </w:p>
        </w:tc>
      </w:tr>
      <w:tr w:rsidR="00EC6368" w:rsidRPr="000F10C8" w:rsidTr="00D17281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4D66F4" w:rsidP="004D66F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gyermekek szociális-jogi védelme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4D66F4" w:rsidP="004D66F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szociális segélyek any</w:t>
            </w:r>
            <w:r w:rsidR="0001305F">
              <w:rPr>
                <w:rFonts w:eastAsia="Times New Roman"/>
                <w:sz w:val="18"/>
                <w:szCs w:val="18"/>
                <w:lang w:val="hu-HU" w:eastAsia="sk-SK"/>
              </w:rPr>
              <w:t>a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gi eszközeinek célszerű és annak címzettje részére való felhasználását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01305F" w:rsidP="004D66F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>
              <w:rPr>
                <w:rFonts w:eastAsia="Times New Roman"/>
                <w:sz w:val="18"/>
                <w:szCs w:val="18"/>
                <w:lang w:val="hu-HU" w:eastAsia="sk-SK"/>
              </w:rPr>
              <w:t>Az asszisztenciá</w:t>
            </w:r>
            <w:r w:rsidR="004D66F4" w:rsidRPr="000F10C8">
              <w:rPr>
                <w:rFonts w:eastAsia="Times New Roman"/>
                <w:sz w:val="18"/>
                <w:szCs w:val="18"/>
                <w:lang w:val="hu-HU" w:eastAsia="sk-SK"/>
              </w:rPr>
              <w:t>val megoldott esetek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400</w:t>
            </w:r>
          </w:p>
        </w:tc>
      </w:tr>
      <w:tr w:rsidR="00EC6368" w:rsidRPr="000F10C8" w:rsidTr="00D17281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4D66F4" w:rsidP="004D66F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Teljesítés a 2005.évi 305. törvény értelmében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F44FF6" w:rsidP="00F44FF6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Azon gyerekek száma, amelyek pénzügyi támogatásban részesülnek megtakarítás létrehozása céljából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6</w:t>
            </w:r>
          </w:p>
        </w:tc>
      </w:tr>
      <w:tr w:rsidR="00EC6368" w:rsidRPr="000F10C8" w:rsidTr="00D17281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F44FF6" w:rsidP="00A16BF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Azon kérelmezők száma</w:t>
            </w:r>
            <w:r w:rsidR="00A16BF2" w:rsidRPr="000F10C8">
              <w:rPr>
                <w:rFonts w:eastAsia="Times New Roman"/>
                <w:sz w:val="18"/>
                <w:szCs w:val="18"/>
                <w:lang w:val="hu-HU" w:eastAsia="sk-SK"/>
              </w:rPr>
              <w:t>, amelyek pé</w:t>
            </w:r>
            <w:r w:rsidR="0001305F">
              <w:rPr>
                <w:rFonts w:eastAsia="Times New Roman"/>
                <w:sz w:val="18"/>
                <w:szCs w:val="18"/>
                <w:lang w:val="hu-HU" w:eastAsia="sk-SK"/>
              </w:rPr>
              <w:t>n</w:t>
            </w:r>
            <w:r w:rsidR="00A16BF2" w:rsidRPr="000F10C8">
              <w:rPr>
                <w:rFonts w:eastAsia="Times New Roman"/>
                <w:sz w:val="18"/>
                <w:szCs w:val="18"/>
                <w:lang w:val="hu-HU" w:eastAsia="sk-SK"/>
              </w:rPr>
              <w:t>zügyi támog</w:t>
            </w:r>
            <w:r w:rsidR="0001305F">
              <w:rPr>
                <w:rFonts w:eastAsia="Times New Roman"/>
                <w:sz w:val="18"/>
                <w:szCs w:val="18"/>
                <w:lang w:val="hu-HU" w:eastAsia="sk-SK"/>
              </w:rPr>
              <w:t>atásban részesültek a családi kö</w:t>
            </w:r>
            <w:r w:rsidR="00A16BF2" w:rsidRPr="000F10C8">
              <w:rPr>
                <w:rFonts w:eastAsia="Times New Roman"/>
                <w:sz w:val="18"/>
                <w:szCs w:val="18"/>
                <w:lang w:val="hu-HU" w:eastAsia="sk-SK"/>
              </w:rPr>
              <w:t>telékek megújítására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</w:t>
            </w:r>
          </w:p>
        </w:tc>
      </w:tr>
      <w:tr w:rsidR="00EC6368" w:rsidRPr="000F10C8" w:rsidTr="00D17281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4D66F4" w:rsidP="004D66F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anyagi szükséghelyzetben lévő</w:t>
            </w:r>
            <w:proofErr w:type="gram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,  gyermekes</w:t>
            </w:r>
            <w:proofErr w:type="gram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családok segítésének biztosítása a ruházat, tanszerek és segédeszközök szükséges kiadásaira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A16BF2" w:rsidP="00A16BF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pénzügyi és tárgyi támogatásban részesülő gyerekek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400</w:t>
            </w:r>
          </w:p>
        </w:tc>
      </w:tr>
      <w:tr w:rsidR="00EC6368" w:rsidRPr="000F10C8" w:rsidTr="00D17281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4D66F4" w:rsidP="004D66F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szociálisan rászorult gyermekek támogatását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A16BF2" w:rsidP="00A16BF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Az államtól</w:t>
            </w:r>
            <w:r w:rsidR="00002369" w:rsidRPr="000F10C8">
              <w:rPr>
                <w:rFonts w:eastAsia="Times New Roman"/>
                <w:sz w:val="18"/>
                <w:szCs w:val="18"/>
                <w:lang w:val="hu-HU" w:eastAsia="sk-SK"/>
              </w:rPr>
              <w:t>,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</w:t>
            </w:r>
            <w:r w:rsidR="00002369" w:rsidRPr="000F10C8">
              <w:rPr>
                <w:rFonts w:eastAsia="Times New Roman"/>
                <w:sz w:val="18"/>
                <w:szCs w:val="18"/>
                <w:lang w:val="hu-HU" w:eastAsia="sk-SK"/>
              </w:rPr>
              <w:t>külön átvevő közvetítéséve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családi támogatásban részesülő gyermekek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2E3D94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100</w:t>
            </w:r>
          </w:p>
        </w:tc>
      </w:tr>
      <w:tr w:rsidR="00EC6368" w:rsidRPr="000F10C8" w:rsidTr="00D17281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0A4ADC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Közlekedés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DF3B92" w:rsidP="00DF3B9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városi közlekedés minőségi szintű működését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913522" w:rsidP="0091352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városi közlekedés 2. vonalának megnyitása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913522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Utazók s</w:t>
            </w:r>
            <w:r w:rsidR="0001305F">
              <w:rPr>
                <w:rFonts w:eastAsia="Times New Roman"/>
                <w:sz w:val="18"/>
                <w:szCs w:val="18"/>
                <w:lang w:val="hu-HU" w:eastAsia="sk-SK"/>
              </w:rPr>
              <w:t>z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6064F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6064F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33 000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6064F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35 000</w:t>
            </w:r>
          </w:p>
        </w:tc>
      </w:tr>
      <w:tr w:rsidR="00EC6368" w:rsidRPr="000F10C8" w:rsidTr="00D17281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0A4ADC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Iskolaügy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DF3B92" w:rsidP="00DF3B9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Támogatni az iskolák és oktatási intézmények aktivitását különböző rendezvények és partner iskolákkal való együttműködések területén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EC6368" w:rsidRPr="000F10C8" w:rsidTr="00D17281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9.6.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CE0562" w:rsidRDefault="00CE0562" w:rsidP="000A4A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hu-HU" w:eastAsia="sk-SK"/>
              </w:rPr>
            </w:pPr>
            <w:r w:rsidRPr="00CE0562">
              <w:rPr>
                <w:rFonts w:asciiTheme="minorHAnsi" w:hAnsiTheme="minorHAnsi"/>
                <w:sz w:val="20"/>
                <w:szCs w:val="20"/>
                <w:lang w:val="hu-HU"/>
              </w:rPr>
              <w:t>Politikai szervezetek tagdíjai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913522" w:rsidP="0091352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Regi</w:t>
            </w:r>
            <w:r w:rsidR="0001305F">
              <w:rPr>
                <w:rFonts w:eastAsia="Times New Roman"/>
                <w:sz w:val="18"/>
                <w:szCs w:val="18"/>
                <w:lang w:val="hu-HU" w:eastAsia="sk-SK"/>
              </w:rPr>
              <w:t>on</w:t>
            </w: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ális egyesületekben való angazsálás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913522" w:rsidP="0091352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EU alapok aktív kihasználása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913522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Kötelezettségek határidőben való teljesítése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</w:tr>
      <w:tr w:rsidR="00EC6368" w:rsidRPr="000F10C8" w:rsidTr="00D17281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9.7.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0A4ADC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Kereskedelmi társaságok</w:t>
            </w:r>
            <w:r w:rsidR="00B273C1">
              <w:rPr>
                <w:rFonts w:eastAsia="Times New Roman"/>
                <w:sz w:val="18"/>
                <w:szCs w:val="18"/>
                <w:lang w:val="hu-HU" w:eastAsia="sk-SK"/>
              </w:rPr>
              <w:t xml:space="preserve"> támogatásai</w:t>
            </w:r>
          </w:p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913522" w:rsidP="0091352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lakosok információkkal való ellátását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913522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proofErr w:type="gramStart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Biztosítani </w:t>
            </w:r>
            <w:r w:rsidR="00EC6368"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DSTV</w:t>
            </w:r>
            <w:proofErr w:type="gramEnd"/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 xml:space="preserve"> programját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913522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Rácsatlakozott háztartások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2500</w:t>
            </w:r>
          </w:p>
        </w:tc>
      </w:tr>
      <w:tr w:rsidR="00EC6368" w:rsidRPr="000F10C8" w:rsidTr="00D17281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913522" w:rsidP="0091352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Biztosítani a város vagyonának kezelését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913522" w:rsidP="0091352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Adóköltségek megtakarítása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68" w:rsidRPr="000F10C8" w:rsidRDefault="00913522" w:rsidP="00913522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A kezelt vagyon karbantartási és felújítási költségeinek mértéke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5%</w:t>
            </w:r>
          </w:p>
          <w:p w:rsidR="00913522" w:rsidRPr="000F10C8" w:rsidRDefault="00913522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megtakarítás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10%</w:t>
            </w:r>
          </w:p>
          <w:p w:rsidR="00913522" w:rsidRPr="000F10C8" w:rsidRDefault="00913522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megtakarítás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368" w:rsidRPr="000F10C8" w:rsidRDefault="00EC6368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5%</w:t>
            </w:r>
          </w:p>
          <w:p w:rsidR="00913522" w:rsidRPr="000F10C8" w:rsidRDefault="00913522" w:rsidP="00C457AF">
            <w:pPr>
              <w:spacing w:after="0" w:line="240" w:lineRule="auto"/>
              <w:rPr>
                <w:rFonts w:eastAsia="Times New Roman"/>
                <w:sz w:val="18"/>
                <w:szCs w:val="18"/>
                <w:lang w:val="hu-HU" w:eastAsia="sk-SK"/>
              </w:rPr>
            </w:pPr>
            <w:r w:rsidRPr="000F10C8">
              <w:rPr>
                <w:rFonts w:eastAsia="Times New Roman"/>
                <w:sz w:val="18"/>
                <w:szCs w:val="18"/>
                <w:lang w:val="hu-HU" w:eastAsia="sk-SK"/>
              </w:rPr>
              <w:t>megtakarítás</w:t>
            </w:r>
          </w:p>
        </w:tc>
      </w:tr>
    </w:tbl>
    <w:p w:rsidR="008E379C" w:rsidRPr="000F10C8" w:rsidRDefault="008E379C" w:rsidP="008E379C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B3065" w:rsidRPr="000F10C8" w:rsidRDefault="008B3065" w:rsidP="000D383B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48B3" w:rsidRPr="000F10C8" w:rsidRDefault="00CF622C" w:rsidP="000D383B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A támogatáso</w:t>
      </w:r>
      <w:r w:rsidR="00063350">
        <w:rPr>
          <w:rFonts w:ascii="Times New Roman" w:hAnsi="Times New Roman"/>
          <w:sz w:val="24"/>
          <w:szCs w:val="24"/>
          <w:lang w:val="hu-HU"/>
        </w:rPr>
        <w:t>k és tagdíjak előirányzata 1.229.180</w:t>
      </w:r>
      <w:r w:rsidRPr="000F10C8">
        <w:rPr>
          <w:rFonts w:ascii="Times New Roman" w:hAnsi="Times New Roman"/>
          <w:sz w:val="24"/>
          <w:szCs w:val="24"/>
          <w:lang w:val="hu-HU"/>
        </w:rPr>
        <w:t>,- e</w:t>
      </w:r>
      <w:r w:rsidR="00E93CC6" w:rsidRPr="000F10C8">
        <w:rPr>
          <w:rFonts w:ascii="Times New Roman" w:hAnsi="Times New Roman"/>
          <w:sz w:val="24"/>
          <w:szCs w:val="24"/>
          <w:lang w:val="hu-HU"/>
        </w:rPr>
        <w:t>ur</w:t>
      </w:r>
      <w:r w:rsidRPr="000F10C8">
        <w:rPr>
          <w:rFonts w:ascii="Times New Roman" w:hAnsi="Times New Roman"/>
          <w:sz w:val="24"/>
          <w:szCs w:val="24"/>
          <w:lang w:val="hu-HU"/>
        </w:rPr>
        <w:t>ó, amely</w:t>
      </w:r>
      <w:r w:rsidR="00063350">
        <w:rPr>
          <w:rFonts w:ascii="Times New Roman" w:hAnsi="Times New Roman"/>
          <w:sz w:val="24"/>
          <w:szCs w:val="24"/>
          <w:lang w:val="hu-HU"/>
        </w:rPr>
        <w:t> 8.206</w:t>
      </w:r>
      <w:r w:rsidR="00FD2D59" w:rsidRPr="000F10C8">
        <w:rPr>
          <w:rFonts w:ascii="Times New Roman" w:hAnsi="Times New Roman"/>
          <w:sz w:val="24"/>
          <w:szCs w:val="24"/>
          <w:lang w:val="hu-HU"/>
        </w:rPr>
        <w:t>,</w:t>
      </w:r>
      <w:r w:rsidRPr="000F10C8">
        <w:rPr>
          <w:rFonts w:ascii="Times New Roman" w:hAnsi="Times New Roman"/>
          <w:sz w:val="24"/>
          <w:szCs w:val="24"/>
          <w:lang w:val="hu-HU"/>
        </w:rPr>
        <w:t>- e</w:t>
      </w:r>
      <w:r w:rsidR="00535F98" w:rsidRPr="000F10C8">
        <w:rPr>
          <w:rFonts w:ascii="Times New Roman" w:hAnsi="Times New Roman"/>
          <w:sz w:val="24"/>
          <w:szCs w:val="24"/>
          <w:lang w:val="hu-HU"/>
        </w:rPr>
        <w:t>ur</w:t>
      </w:r>
      <w:r w:rsidR="00FD2D59" w:rsidRPr="000F10C8">
        <w:rPr>
          <w:rFonts w:ascii="Times New Roman" w:hAnsi="Times New Roman"/>
          <w:sz w:val="24"/>
          <w:szCs w:val="24"/>
          <w:lang w:val="hu-HU"/>
        </w:rPr>
        <w:t>óval tö</w:t>
      </w:r>
      <w:r w:rsidRPr="000F10C8">
        <w:rPr>
          <w:rFonts w:ascii="Times New Roman" w:hAnsi="Times New Roman"/>
          <w:sz w:val="24"/>
          <w:szCs w:val="24"/>
          <w:lang w:val="hu-HU"/>
        </w:rPr>
        <w:t>bb, mint a </w:t>
      </w:r>
      <w:r w:rsidR="00E93CC6" w:rsidRPr="000F10C8">
        <w:rPr>
          <w:rFonts w:ascii="Times New Roman" w:hAnsi="Times New Roman"/>
          <w:sz w:val="24"/>
          <w:szCs w:val="24"/>
          <w:lang w:val="hu-HU"/>
        </w:rPr>
        <w:t>2013</w:t>
      </w:r>
      <w:r w:rsidR="00FD2D59" w:rsidRPr="000F10C8">
        <w:rPr>
          <w:rFonts w:ascii="Times New Roman" w:hAnsi="Times New Roman"/>
          <w:sz w:val="24"/>
          <w:szCs w:val="24"/>
          <w:lang w:val="hu-HU"/>
        </w:rPr>
        <w:t>-as évbe</w:t>
      </w:r>
      <w:r w:rsidRPr="000F10C8">
        <w:rPr>
          <w:rFonts w:ascii="Times New Roman" w:hAnsi="Times New Roman"/>
          <w:sz w:val="24"/>
          <w:szCs w:val="24"/>
          <w:lang w:val="hu-HU"/>
        </w:rPr>
        <w:t>n</w:t>
      </w:r>
      <w:r w:rsidR="00535F98" w:rsidRPr="000F10C8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FD2D59" w:rsidRPr="000F10C8">
        <w:rPr>
          <w:rFonts w:ascii="Times New Roman" w:hAnsi="Times New Roman"/>
          <w:sz w:val="24"/>
          <w:szCs w:val="24"/>
          <w:lang w:val="hu-HU"/>
        </w:rPr>
        <w:t xml:space="preserve">Ennek oka a városi közlekedés támogatás mértékének emelése, mivel elindult a városi közlekedés a második vonalon is. </w:t>
      </w:r>
      <w:r w:rsidR="00FD2D59" w:rsidRPr="000F10C8">
        <w:rPr>
          <w:rFonts w:ascii="Times New Roman" w:hAnsi="Times New Roman"/>
          <w:color w:val="FF0000"/>
          <w:sz w:val="24"/>
          <w:szCs w:val="24"/>
          <w:lang w:val="hu-HU"/>
        </w:rPr>
        <w:t xml:space="preserve"> </w:t>
      </w:r>
      <w:r w:rsidR="005B69C0" w:rsidRPr="000F10C8">
        <w:rPr>
          <w:rFonts w:ascii="Times New Roman" w:hAnsi="Times New Roman"/>
          <w:sz w:val="24"/>
          <w:szCs w:val="24"/>
          <w:lang w:val="hu-HU"/>
        </w:rPr>
        <w:t>Az előző évhez képest szinte az összes</w:t>
      </w:r>
      <w:r w:rsidR="00535F98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B69C0" w:rsidRPr="000F10C8">
        <w:rPr>
          <w:rFonts w:ascii="Times New Roman" w:hAnsi="Times New Roman"/>
          <w:sz w:val="24"/>
          <w:szCs w:val="24"/>
          <w:lang w:val="hu-HU"/>
        </w:rPr>
        <w:t xml:space="preserve">támogatás </w:t>
      </w:r>
      <w:r w:rsidR="00FD2D59" w:rsidRPr="000F10C8">
        <w:rPr>
          <w:rFonts w:ascii="Times New Roman" w:hAnsi="Times New Roman"/>
          <w:sz w:val="24"/>
          <w:szCs w:val="24"/>
          <w:lang w:val="hu-HU"/>
        </w:rPr>
        <w:t>összege csökken. Az amatőr kultu</w:t>
      </w:r>
      <w:r w:rsidR="009841C4">
        <w:rPr>
          <w:rFonts w:ascii="Times New Roman" w:hAnsi="Times New Roman"/>
          <w:sz w:val="24"/>
          <w:szCs w:val="24"/>
          <w:lang w:val="hu-HU"/>
        </w:rPr>
        <w:t xml:space="preserve">rális </w:t>
      </w:r>
      <w:r w:rsidR="005B69C0" w:rsidRPr="000F10C8">
        <w:rPr>
          <w:rFonts w:ascii="Times New Roman" w:hAnsi="Times New Roman"/>
          <w:sz w:val="24"/>
          <w:szCs w:val="24"/>
          <w:lang w:val="hu-HU"/>
        </w:rPr>
        <w:t xml:space="preserve">társulatok esetében meg kell jegyezni, hogy tevékenységüket a városi művelődési központban térítés nélkül folytatják, míg a városi </w:t>
      </w:r>
      <w:r w:rsidR="005B69C0" w:rsidRPr="000F10C8">
        <w:rPr>
          <w:rFonts w:ascii="Times New Roman" w:hAnsi="Times New Roman"/>
          <w:sz w:val="24"/>
          <w:szCs w:val="24"/>
          <w:lang w:val="hu-HU"/>
        </w:rPr>
        <w:lastRenderedPageBreak/>
        <w:t xml:space="preserve">ünnepségeken csak térítés ellenében lépnek fel (amelyet a város fizet). Az egyes sportegyesületek támogatása is csökken, az FC DAC 1904 </w:t>
      </w:r>
      <w:proofErr w:type="spellStart"/>
      <w:r w:rsidR="005B69C0" w:rsidRPr="000F10C8">
        <w:rPr>
          <w:rFonts w:ascii="Times New Roman" w:hAnsi="Times New Roman"/>
          <w:sz w:val="24"/>
          <w:szCs w:val="24"/>
          <w:lang w:val="hu-HU"/>
        </w:rPr>
        <w:t>b.t.-vel</w:t>
      </w:r>
      <w:proofErr w:type="spellEnd"/>
      <w:r w:rsidR="005B69C0" w:rsidRPr="000F10C8">
        <w:rPr>
          <w:rFonts w:ascii="Times New Roman" w:hAnsi="Times New Roman"/>
          <w:sz w:val="24"/>
          <w:szCs w:val="24"/>
          <w:lang w:val="hu-HU"/>
        </w:rPr>
        <w:t xml:space="preserve"> kötött szerződés már felmondásra került, tehát eb</w:t>
      </w:r>
      <w:r w:rsidR="00FD2D59" w:rsidRPr="000F10C8">
        <w:rPr>
          <w:rFonts w:ascii="Times New Roman" w:hAnsi="Times New Roman"/>
          <w:sz w:val="24"/>
          <w:szCs w:val="24"/>
          <w:lang w:val="hu-HU"/>
        </w:rPr>
        <w:t>ben az évben nem számíthatunk tá</w:t>
      </w:r>
      <w:r w:rsidR="005B69C0" w:rsidRPr="000F10C8">
        <w:rPr>
          <w:rFonts w:ascii="Times New Roman" w:hAnsi="Times New Roman"/>
          <w:sz w:val="24"/>
          <w:szCs w:val="24"/>
          <w:lang w:val="hu-HU"/>
        </w:rPr>
        <w:t>mogatásra ezen egyesület tekintetében.</w:t>
      </w:r>
      <w:r w:rsidR="00131730" w:rsidRPr="000F10C8">
        <w:rPr>
          <w:rFonts w:ascii="Times New Roman" w:hAnsi="Times New Roman"/>
          <w:sz w:val="24"/>
          <w:szCs w:val="24"/>
          <w:lang w:val="hu-HU"/>
        </w:rPr>
        <w:t xml:space="preserve"> Egyedül a fiatalok részére</w:t>
      </w:r>
      <w:r w:rsidR="00535F98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31730" w:rsidRPr="000F10C8">
        <w:rPr>
          <w:rFonts w:ascii="Times New Roman" w:hAnsi="Times New Roman"/>
          <w:sz w:val="24"/>
          <w:szCs w:val="24"/>
          <w:lang w:val="hu-HU"/>
        </w:rPr>
        <w:t>a szakbizottság javaslata alapján a rezsi kiadá</w:t>
      </w:r>
      <w:r w:rsidR="00FD2D59" w:rsidRPr="000F10C8">
        <w:rPr>
          <w:rFonts w:ascii="Times New Roman" w:hAnsi="Times New Roman"/>
          <w:sz w:val="24"/>
          <w:szCs w:val="24"/>
          <w:lang w:val="hu-HU"/>
        </w:rPr>
        <w:t>sokra. A</w:t>
      </w:r>
      <w:r w:rsidR="00131730" w:rsidRPr="000F10C8">
        <w:rPr>
          <w:rFonts w:ascii="Times New Roman" w:hAnsi="Times New Roman"/>
          <w:sz w:val="24"/>
          <w:szCs w:val="24"/>
          <w:lang w:val="hu-HU"/>
        </w:rPr>
        <w:t xml:space="preserve"> 2014-es évben csökken a szociális célú támogatások mértéke is, a következő évben már nem jár támogatás az elsőszülött gyermek után. </w:t>
      </w:r>
      <w:r w:rsidR="008A6ECC">
        <w:rPr>
          <w:rFonts w:ascii="Times New Roman" w:hAnsi="Times New Roman"/>
          <w:sz w:val="24"/>
          <w:szCs w:val="24"/>
          <w:lang w:val="hu-HU"/>
        </w:rPr>
        <w:t xml:space="preserve">A lakosok kérelmére 2013. második félévében sor került a városi tömegközlekedési második vonalának létrehozására, ezért szükséges volt a támogatás összegét megemelni. </w:t>
      </w:r>
      <w:r w:rsidR="00FD2D59" w:rsidRPr="000F10C8">
        <w:rPr>
          <w:rFonts w:ascii="Times New Roman" w:hAnsi="Times New Roman"/>
          <w:sz w:val="24"/>
          <w:szCs w:val="24"/>
          <w:lang w:val="hu-HU"/>
        </w:rPr>
        <w:t xml:space="preserve">2014-es évben </w:t>
      </w:r>
      <w:r w:rsidR="00131730" w:rsidRPr="000F10C8">
        <w:rPr>
          <w:rFonts w:ascii="Times New Roman" w:hAnsi="Times New Roman"/>
          <w:sz w:val="24"/>
          <w:szCs w:val="24"/>
          <w:lang w:val="hu-HU"/>
        </w:rPr>
        <w:t xml:space="preserve">az egyház és a Városi </w:t>
      </w:r>
      <w:r w:rsidR="008E14C2" w:rsidRPr="000F10C8">
        <w:rPr>
          <w:rFonts w:ascii="Times New Roman" w:hAnsi="Times New Roman"/>
          <w:sz w:val="24"/>
          <w:szCs w:val="24"/>
          <w:lang w:val="hu-HU"/>
        </w:rPr>
        <w:t>Művelődési Kö</w:t>
      </w:r>
      <w:r w:rsidR="00131730" w:rsidRPr="000F10C8">
        <w:rPr>
          <w:rFonts w:ascii="Times New Roman" w:hAnsi="Times New Roman"/>
          <w:sz w:val="24"/>
          <w:szCs w:val="24"/>
          <w:lang w:val="hu-HU"/>
        </w:rPr>
        <w:t>zpont</w:t>
      </w:r>
      <w:r w:rsidR="00FD2D59" w:rsidRPr="000F10C8">
        <w:rPr>
          <w:rFonts w:ascii="Times New Roman" w:hAnsi="Times New Roman"/>
          <w:sz w:val="24"/>
          <w:szCs w:val="24"/>
          <w:lang w:val="hu-HU"/>
        </w:rPr>
        <w:t xml:space="preserve"> nem kap </w:t>
      </w:r>
      <w:r w:rsidR="008E14C2" w:rsidRPr="000F10C8">
        <w:rPr>
          <w:rFonts w:ascii="Times New Roman" w:hAnsi="Times New Roman"/>
          <w:sz w:val="24"/>
          <w:szCs w:val="24"/>
          <w:lang w:val="hu-HU"/>
        </w:rPr>
        <w:t>támogatás</w:t>
      </w:r>
      <w:r w:rsidR="00FD2D59" w:rsidRPr="000F10C8">
        <w:rPr>
          <w:rFonts w:ascii="Times New Roman" w:hAnsi="Times New Roman"/>
          <w:sz w:val="24"/>
          <w:szCs w:val="24"/>
          <w:lang w:val="hu-HU"/>
        </w:rPr>
        <w:t>t. A</w:t>
      </w:r>
      <w:r w:rsidR="008E14C2" w:rsidRPr="000F10C8">
        <w:rPr>
          <w:rFonts w:ascii="Times New Roman" w:hAnsi="Times New Roman"/>
          <w:sz w:val="24"/>
          <w:szCs w:val="24"/>
          <w:lang w:val="hu-HU"/>
        </w:rPr>
        <w:t> </w:t>
      </w:r>
      <w:proofErr w:type="spellStart"/>
      <w:r w:rsidR="00FD2D59" w:rsidRPr="000F10C8">
        <w:rPr>
          <w:rFonts w:ascii="Times New Roman" w:hAnsi="Times New Roman"/>
          <w:sz w:val="24"/>
          <w:szCs w:val="24"/>
          <w:lang w:val="hu-HU"/>
        </w:rPr>
        <w:t>Perfects</w:t>
      </w:r>
      <w:proofErr w:type="spellEnd"/>
      <w:r w:rsidR="00FD2D59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FD2D59" w:rsidRPr="000F10C8">
        <w:rPr>
          <w:rFonts w:ascii="Times New Roman" w:hAnsi="Times New Roman"/>
          <w:sz w:val="24"/>
          <w:szCs w:val="24"/>
          <w:lang w:val="hu-HU"/>
        </w:rPr>
        <w:t>b.t</w:t>
      </w:r>
      <w:proofErr w:type="spellEnd"/>
      <w:r w:rsidR="00FD2D59" w:rsidRPr="000F10C8">
        <w:rPr>
          <w:rFonts w:ascii="Times New Roman" w:hAnsi="Times New Roman"/>
          <w:sz w:val="24"/>
          <w:szCs w:val="24"/>
          <w:lang w:val="hu-HU"/>
        </w:rPr>
        <w:t xml:space="preserve">. </w:t>
      </w:r>
      <w:proofErr w:type="gramStart"/>
      <w:r w:rsidR="00FD2D59" w:rsidRPr="000F10C8">
        <w:rPr>
          <w:rFonts w:ascii="Times New Roman" w:hAnsi="Times New Roman"/>
          <w:sz w:val="24"/>
          <w:szCs w:val="24"/>
          <w:lang w:val="hu-HU"/>
        </w:rPr>
        <w:t>támogatása</w:t>
      </w:r>
      <w:proofErr w:type="gramEnd"/>
      <w:r w:rsidR="00FD2D59" w:rsidRPr="000F10C8">
        <w:rPr>
          <w:rFonts w:ascii="Times New Roman" w:hAnsi="Times New Roman"/>
          <w:sz w:val="24"/>
          <w:szCs w:val="24"/>
          <w:lang w:val="hu-HU"/>
        </w:rPr>
        <w:t xml:space="preserve"> a tavalyi szinten marad</w:t>
      </w:r>
      <w:r w:rsidR="008E14C2" w:rsidRPr="000F10C8">
        <w:rPr>
          <w:rFonts w:ascii="Times New Roman" w:hAnsi="Times New Roman"/>
          <w:sz w:val="24"/>
          <w:szCs w:val="24"/>
          <w:lang w:val="hu-HU"/>
        </w:rPr>
        <w:t>.</w:t>
      </w:r>
    </w:p>
    <w:p w:rsidR="004A48B3" w:rsidRPr="000F10C8" w:rsidRDefault="004A48B3" w:rsidP="000D383B">
      <w:pPr>
        <w:pStyle w:val="Odsekzoznamu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120ED" w:rsidRPr="000F10C8" w:rsidRDefault="004F31C2" w:rsidP="000D383B">
      <w:pPr>
        <w:pStyle w:val="Odsekzoznamu"/>
        <w:ind w:left="0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0F10C8">
        <w:rPr>
          <w:rFonts w:ascii="Times New Roman" w:hAnsi="Times New Roman"/>
          <w:i/>
          <w:sz w:val="24"/>
          <w:szCs w:val="24"/>
          <w:u w:val="single"/>
          <w:lang w:val="hu-HU"/>
        </w:rPr>
        <w:t>Működési költségvetés</w:t>
      </w:r>
      <w:r w:rsidR="008120ED" w:rsidRPr="000F10C8">
        <w:rPr>
          <w:rFonts w:ascii="Times New Roman" w:hAnsi="Times New Roman"/>
          <w:i/>
          <w:sz w:val="24"/>
          <w:szCs w:val="24"/>
          <w:u w:val="single"/>
          <w:lang w:val="hu-HU"/>
        </w:rPr>
        <w:t>:</w:t>
      </w:r>
    </w:p>
    <w:p w:rsidR="00A54652" w:rsidRPr="000F10C8" w:rsidRDefault="004F31C2" w:rsidP="00A54652">
      <w:pPr>
        <w:pBdr>
          <w:bottom w:val="single" w:sz="6" w:space="1" w:color="auto"/>
        </w:pBdr>
        <w:tabs>
          <w:tab w:val="left" w:pos="2552"/>
          <w:tab w:val="left" w:pos="5103"/>
          <w:tab w:val="left" w:pos="7797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Év: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Működési bevétel: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 xml:space="preserve">Működési kiadás: 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Többlet</w:t>
      </w:r>
      <w:r w:rsidR="00A54652" w:rsidRPr="000F10C8">
        <w:rPr>
          <w:rFonts w:ascii="Times New Roman" w:hAnsi="Times New Roman"/>
          <w:sz w:val="24"/>
          <w:szCs w:val="24"/>
          <w:lang w:val="hu-HU"/>
        </w:rPr>
        <w:t>:</w:t>
      </w:r>
    </w:p>
    <w:p w:rsidR="00A54652" w:rsidRPr="000F10C8" w:rsidRDefault="00A54652" w:rsidP="00A54652">
      <w:pPr>
        <w:tabs>
          <w:tab w:val="right" w:pos="3828"/>
          <w:tab w:val="right" w:pos="6379"/>
          <w:tab w:val="right" w:pos="8789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2009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14.596.284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 xml:space="preserve">12.759.222 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1.837.062</w:t>
      </w:r>
    </w:p>
    <w:p w:rsidR="00A54652" w:rsidRPr="000F10C8" w:rsidRDefault="00A54652" w:rsidP="00A54652">
      <w:pPr>
        <w:tabs>
          <w:tab w:val="right" w:pos="3828"/>
          <w:tab w:val="right" w:pos="6379"/>
          <w:tab w:val="right" w:pos="8789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2010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13.250.261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12.710.858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539.403</w:t>
      </w:r>
    </w:p>
    <w:p w:rsidR="00A54652" w:rsidRPr="000F10C8" w:rsidRDefault="00A54652" w:rsidP="00A54652">
      <w:pPr>
        <w:tabs>
          <w:tab w:val="right" w:pos="3828"/>
          <w:tab w:val="right" w:pos="6379"/>
          <w:tab w:val="right" w:pos="8789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2011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B2659C" w:rsidRPr="000F10C8">
        <w:rPr>
          <w:rFonts w:ascii="Times New Roman" w:hAnsi="Times New Roman"/>
          <w:sz w:val="24"/>
          <w:szCs w:val="24"/>
          <w:lang w:val="hu-HU"/>
        </w:rPr>
        <w:t>14.317.150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B2659C" w:rsidRPr="000F10C8">
        <w:rPr>
          <w:rFonts w:ascii="Times New Roman" w:hAnsi="Times New Roman"/>
          <w:sz w:val="24"/>
          <w:szCs w:val="24"/>
          <w:lang w:val="hu-HU"/>
        </w:rPr>
        <w:t>12.451.562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B2659C" w:rsidRPr="000F10C8">
        <w:rPr>
          <w:rFonts w:ascii="Times New Roman" w:hAnsi="Times New Roman"/>
          <w:sz w:val="24"/>
          <w:szCs w:val="24"/>
          <w:lang w:val="hu-HU"/>
        </w:rPr>
        <w:t>1.865.588</w:t>
      </w:r>
    </w:p>
    <w:p w:rsidR="00A54652" w:rsidRPr="000F10C8" w:rsidRDefault="00A54652" w:rsidP="00A54652">
      <w:pPr>
        <w:tabs>
          <w:tab w:val="right" w:pos="3828"/>
          <w:tab w:val="right" w:pos="6379"/>
          <w:tab w:val="right" w:pos="8789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2012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C120BA" w:rsidRPr="000F10C8">
        <w:rPr>
          <w:rFonts w:ascii="Times New Roman" w:hAnsi="Times New Roman"/>
          <w:sz w:val="24"/>
          <w:szCs w:val="24"/>
          <w:lang w:val="hu-HU"/>
        </w:rPr>
        <w:t>14.126.271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7A527F" w:rsidRPr="000F10C8">
        <w:rPr>
          <w:rFonts w:ascii="Times New Roman" w:hAnsi="Times New Roman"/>
          <w:sz w:val="24"/>
          <w:szCs w:val="24"/>
          <w:lang w:val="hu-HU"/>
        </w:rPr>
        <w:t>13.628.730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7A527F" w:rsidRPr="000F10C8">
        <w:rPr>
          <w:rFonts w:ascii="Times New Roman" w:hAnsi="Times New Roman"/>
          <w:sz w:val="24"/>
          <w:szCs w:val="24"/>
          <w:lang w:val="hu-HU"/>
        </w:rPr>
        <w:t>497.541</w:t>
      </w:r>
    </w:p>
    <w:p w:rsidR="004A48B3" w:rsidRPr="000F10C8" w:rsidRDefault="00A54652" w:rsidP="007A527F">
      <w:pPr>
        <w:pStyle w:val="Odsekzoznamu"/>
        <w:tabs>
          <w:tab w:val="left" w:pos="2835"/>
          <w:tab w:val="left" w:pos="5245"/>
        </w:tabs>
        <w:ind w:left="0"/>
        <w:contextualSpacing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2013 </w:t>
      </w:r>
      <w:proofErr w:type="gramStart"/>
      <w:r w:rsidR="004F31C2" w:rsidRPr="000F10C8">
        <w:rPr>
          <w:rFonts w:ascii="Times New Roman" w:hAnsi="Times New Roman"/>
          <w:sz w:val="24"/>
          <w:szCs w:val="24"/>
          <w:lang w:val="hu-HU"/>
        </w:rPr>
        <w:t>terv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  </w:t>
      </w:r>
      <w:r w:rsidR="003E1BB7" w:rsidRPr="000F10C8">
        <w:rPr>
          <w:rFonts w:ascii="Times New Roman" w:hAnsi="Times New Roman"/>
          <w:sz w:val="24"/>
          <w:szCs w:val="24"/>
          <w:lang w:val="hu-HU"/>
        </w:rPr>
        <w:t xml:space="preserve">                         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 </w:t>
      </w:r>
      <w:r w:rsidR="007A527F" w:rsidRPr="000F10C8">
        <w:rPr>
          <w:rFonts w:ascii="Times New Roman" w:hAnsi="Times New Roman"/>
          <w:sz w:val="24"/>
          <w:szCs w:val="24"/>
          <w:lang w:val="hu-HU"/>
        </w:rPr>
        <w:t>14</w:t>
      </w:r>
      <w:proofErr w:type="gramEnd"/>
      <w:r w:rsidR="007A527F" w:rsidRPr="000F10C8">
        <w:rPr>
          <w:rFonts w:ascii="Times New Roman" w:hAnsi="Times New Roman"/>
          <w:sz w:val="24"/>
          <w:szCs w:val="24"/>
          <w:lang w:val="hu-HU"/>
        </w:rPr>
        <w:t>.886.194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 xml:space="preserve"> </w:t>
      </w:r>
      <w:r w:rsidR="007A527F" w:rsidRPr="000F10C8">
        <w:rPr>
          <w:rFonts w:ascii="Times New Roman" w:hAnsi="Times New Roman"/>
          <w:sz w:val="24"/>
          <w:szCs w:val="24"/>
          <w:lang w:val="hu-HU"/>
        </w:rPr>
        <w:t>14.154.161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                       </w:t>
      </w:r>
      <w:r w:rsidR="007A527F" w:rsidRPr="000F10C8"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A527F" w:rsidRPr="000F10C8">
        <w:rPr>
          <w:rFonts w:ascii="Times New Roman" w:hAnsi="Times New Roman"/>
          <w:sz w:val="24"/>
          <w:szCs w:val="24"/>
          <w:lang w:val="hu-HU"/>
        </w:rPr>
        <w:t>732.033</w:t>
      </w:r>
    </w:p>
    <w:p w:rsidR="007A527F" w:rsidRPr="000F10C8" w:rsidRDefault="004F31C2" w:rsidP="007A527F">
      <w:pPr>
        <w:pStyle w:val="Odsekzoznamu"/>
        <w:tabs>
          <w:tab w:val="left" w:pos="2835"/>
          <w:tab w:val="left" w:pos="5245"/>
        </w:tabs>
        <w:ind w:left="0"/>
        <w:contextualSpacing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2014 terv</w:t>
      </w:r>
      <w:r w:rsidR="007A527F" w:rsidRPr="000F10C8">
        <w:rPr>
          <w:rFonts w:ascii="Times New Roman" w:hAnsi="Times New Roman"/>
          <w:sz w:val="24"/>
          <w:szCs w:val="24"/>
          <w:lang w:val="hu-HU"/>
        </w:rPr>
        <w:tab/>
      </w:r>
      <w:r w:rsidR="008A6ECC">
        <w:rPr>
          <w:rFonts w:ascii="Times New Roman" w:hAnsi="Times New Roman"/>
          <w:sz w:val="24"/>
          <w:szCs w:val="24"/>
          <w:lang w:val="hu-HU"/>
        </w:rPr>
        <w:t>14.533.884</w:t>
      </w:r>
      <w:r w:rsidR="008A6ECC">
        <w:rPr>
          <w:rFonts w:ascii="Times New Roman" w:hAnsi="Times New Roman"/>
          <w:sz w:val="24"/>
          <w:szCs w:val="24"/>
          <w:lang w:val="hu-HU"/>
        </w:rPr>
        <w:tab/>
        <w:t xml:space="preserve"> 13.759.</w:t>
      </w:r>
      <w:proofErr w:type="gramStart"/>
      <w:r w:rsidR="008A6ECC">
        <w:rPr>
          <w:rFonts w:ascii="Times New Roman" w:hAnsi="Times New Roman"/>
          <w:sz w:val="24"/>
          <w:szCs w:val="24"/>
          <w:lang w:val="hu-HU"/>
        </w:rPr>
        <w:t>382</w:t>
      </w:r>
      <w:r w:rsidR="008A6ECC">
        <w:rPr>
          <w:rFonts w:ascii="Times New Roman" w:hAnsi="Times New Roman"/>
          <w:sz w:val="24"/>
          <w:szCs w:val="24"/>
          <w:lang w:val="hu-HU"/>
        </w:rPr>
        <w:tab/>
      </w:r>
      <w:r w:rsidR="008A6ECC">
        <w:rPr>
          <w:rFonts w:ascii="Times New Roman" w:hAnsi="Times New Roman"/>
          <w:sz w:val="24"/>
          <w:szCs w:val="24"/>
          <w:lang w:val="hu-HU"/>
        </w:rPr>
        <w:tab/>
        <w:t xml:space="preserve">    774.</w:t>
      </w:r>
      <w:proofErr w:type="gramEnd"/>
      <w:r w:rsidR="008A6ECC">
        <w:rPr>
          <w:rFonts w:ascii="Times New Roman" w:hAnsi="Times New Roman"/>
          <w:sz w:val="24"/>
          <w:szCs w:val="24"/>
          <w:lang w:val="hu-HU"/>
        </w:rPr>
        <w:t>502</w:t>
      </w:r>
    </w:p>
    <w:p w:rsidR="006D4AC9" w:rsidRPr="000F10C8" w:rsidRDefault="006D4AC9" w:rsidP="007A527F">
      <w:pPr>
        <w:pStyle w:val="Odsekzoznamu"/>
        <w:tabs>
          <w:tab w:val="left" w:pos="2835"/>
          <w:tab w:val="left" w:pos="5245"/>
        </w:tabs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54652" w:rsidRPr="000F10C8" w:rsidRDefault="001D6AFC" w:rsidP="00A54652">
      <w:pPr>
        <w:rPr>
          <w:rFonts w:ascii="Times New Roman" w:hAnsi="Times New Roman"/>
          <w:i/>
          <w:sz w:val="24"/>
          <w:szCs w:val="28"/>
          <w:u w:val="single"/>
          <w:lang w:val="hu-HU"/>
        </w:rPr>
      </w:pPr>
      <w:r w:rsidRPr="000F10C8">
        <w:rPr>
          <w:rFonts w:ascii="Times New Roman" w:hAnsi="Times New Roman"/>
          <w:i/>
          <w:sz w:val="24"/>
          <w:szCs w:val="28"/>
          <w:u w:val="single"/>
          <w:lang w:val="hu-HU"/>
        </w:rPr>
        <w:t>Tőke jellegű költségvetés</w:t>
      </w:r>
      <w:r w:rsidR="00A54652" w:rsidRPr="000F10C8">
        <w:rPr>
          <w:rFonts w:ascii="Times New Roman" w:hAnsi="Times New Roman"/>
          <w:i/>
          <w:sz w:val="24"/>
          <w:szCs w:val="28"/>
          <w:u w:val="single"/>
          <w:lang w:val="hu-HU"/>
        </w:rPr>
        <w:t xml:space="preserve">: </w:t>
      </w:r>
    </w:p>
    <w:p w:rsidR="00A54652" w:rsidRPr="000F10C8" w:rsidRDefault="001D6AFC" w:rsidP="00A54652">
      <w:pPr>
        <w:pBdr>
          <w:bottom w:val="single" w:sz="6" w:space="1" w:color="auto"/>
        </w:pBdr>
        <w:tabs>
          <w:tab w:val="right" w:pos="3544"/>
          <w:tab w:val="right" w:pos="6237"/>
          <w:tab w:val="right" w:pos="8789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Év</w:t>
      </w:r>
      <w:r w:rsidR="00A54652" w:rsidRPr="000F10C8">
        <w:rPr>
          <w:rFonts w:ascii="Times New Roman" w:hAnsi="Times New Roman"/>
          <w:sz w:val="24"/>
          <w:szCs w:val="24"/>
          <w:lang w:val="hu-HU"/>
        </w:rPr>
        <w:t>:</w:t>
      </w:r>
      <w:r w:rsidR="00A54652" w:rsidRPr="000F10C8">
        <w:rPr>
          <w:rFonts w:ascii="Times New Roman" w:hAnsi="Times New Roman"/>
          <w:sz w:val="24"/>
          <w:szCs w:val="24"/>
          <w:lang w:val="hu-HU"/>
        </w:rPr>
        <w:tab/>
      </w:r>
      <w:r w:rsidRPr="000F10C8">
        <w:rPr>
          <w:rFonts w:ascii="Times New Roman" w:hAnsi="Times New Roman"/>
          <w:sz w:val="24"/>
          <w:szCs w:val="24"/>
          <w:lang w:val="hu-HU"/>
        </w:rPr>
        <w:t>Tőke jellegű bevétel: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Tőke jellegű kiadás</w:t>
      </w:r>
      <w:r w:rsidR="00A54652" w:rsidRPr="000F10C8">
        <w:rPr>
          <w:rFonts w:ascii="Times New Roman" w:hAnsi="Times New Roman"/>
          <w:sz w:val="24"/>
          <w:szCs w:val="24"/>
          <w:lang w:val="hu-HU"/>
        </w:rPr>
        <w:t>:</w:t>
      </w:r>
      <w:r w:rsidR="00A54652" w:rsidRPr="000F10C8">
        <w:rPr>
          <w:rFonts w:ascii="Times New Roman" w:hAnsi="Times New Roman"/>
          <w:sz w:val="24"/>
          <w:szCs w:val="24"/>
          <w:lang w:val="hu-HU"/>
        </w:rPr>
        <w:tab/>
      </w:r>
      <w:r w:rsidRPr="000F10C8">
        <w:rPr>
          <w:rFonts w:ascii="Times New Roman" w:hAnsi="Times New Roman"/>
          <w:sz w:val="24"/>
          <w:szCs w:val="24"/>
          <w:lang w:val="hu-HU"/>
        </w:rPr>
        <w:t>Többlet/Hiány</w:t>
      </w:r>
    </w:p>
    <w:p w:rsidR="00A54652" w:rsidRPr="000F10C8" w:rsidRDefault="007830C6" w:rsidP="00A54652">
      <w:pPr>
        <w:tabs>
          <w:tab w:val="right" w:pos="3402"/>
          <w:tab w:val="right" w:pos="6237"/>
          <w:tab w:val="right" w:pos="8931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2009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887.604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3.835.296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- 2.947.692</w:t>
      </w:r>
    </w:p>
    <w:p w:rsidR="00A54652" w:rsidRPr="000F10C8" w:rsidRDefault="007830C6" w:rsidP="00A54652">
      <w:pPr>
        <w:tabs>
          <w:tab w:val="right" w:pos="3402"/>
          <w:tab w:val="right" w:pos="6237"/>
          <w:tab w:val="right" w:pos="8931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2010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983.058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2.705.104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- 1.722.046</w:t>
      </w:r>
    </w:p>
    <w:p w:rsidR="00A54652" w:rsidRPr="000F10C8" w:rsidRDefault="007830C6" w:rsidP="00A54652">
      <w:pPr>
        <w:tabs>
          <w:tab w:val="right" w:pos="3402"/>
          <w:tab w:val="right" w:pos="6237"/>
          <w:tab w:val="right" w:pos="8931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2011 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1.276.802</w:t>
      </w:r>
      <w:r w:rsidR="00A54652" w:rsidRPr="000F10C8">
        <w:rPr>
          <w:rFonts w:ascii="Times New Roman" w:hAnsi="Times New Roman"/>
          <w:sz w:val="24"/>
          <w:szCs w:val="24"/>
          <w:lang w:val="hu-HU"/>
        </w:rPr>
        <w:tab/>
      </w:r>
      <w:r w:rsidR="00B2659C" w:rsidRPr="000F10C8">
        <w:rPr>
          <w:rFonts w:ascii="Times New Roman" w:hAnsi="Times New Roman"/>
          <w:sz w:val="24"/>
          <w:szCs w:val="24"/>
          <w:lang w:val="hu-HU"/>
        </w:rPr>
        <w:t>3.226.881</w:t>
      </w:r>
      <w:r w:rsidR="00A54652" w:rsidRPr="000F10C8">
        <w:rPr>
          <w:rFonts w:ascii="Times New Roman" w:hAnsi="Times New Roman"/>
          <w:sz w:val="24"/>
          <w:szCs w:val="24"/>
          <w:lang w:val="hu-HU"/>
        </w:rPr>
        <w:tab/>
        <w:t>- 1.</w:t>
      </w:r>
      <w:r w:rsidR="00B2659C" w:rsidRPr="000F10C8">
        <w:rPr>
          <w:rFonts w:ascii="Times New Roman" w:hAnsi="Times New Roman"/>
          <w:sz w:val="24"/>
          <w:szCs w:val="24"/>
          <w:lang w:val="hu-HU"/>
        </w:rPr>
        <w:t>274.875</w:t>
      </w:r>
    </w:p>
    <w:p w:rsidR="00A54652" w:rsidRPr="000F10C8" w:rsidRDefault="00A54652" w:rsidP="00A54652">
      <w:pPr>
        <w:pStyle w:val="Odsekzoznamu"/>
        <w:tabs>
          <w:tab w:val="right" w:pos="3402"/>
          <w:tab w:val="right" w:pos="6237"/>
          <w:tab w:val="right" w:pos="893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2012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>2.284.971</w:t>
      </w:r>
      <w:r w:rsidR="004D5BFF" w:rsidRPr="000F10C8">
        <w:rPr>
          <w:rFonts w:ascii="Times New Roman" w:hAnsi="Times New Roman"/>
          <w:sz w:val="24"/>
          <w:szCs w:val="24"/>
          <w:lang w:val="hu-HU"/>
        </w:rPr>
        <w:tab/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>2.968.553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 xml:space="preserve">- 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>683.582</w:t>
      </w:r>
    </w:p>
    <w:p w:rsidR="004A48B3" w:rsidRPr="000F10C8" w:rsidRDefault="00A54652" w:rsidP="00A15BAC">
      <w:pPr>
        <w:pStyle w:val="Odsekzoznamu"/>
        <w:tabs>
          <w:tab w:val="left" w:pos="1965"/>
          <w:tab w:val="right" w:pos="893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2013</w:t>
      </w:r>
      <w:r w:rsidR="001D6AFC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="001D6AFC" w:rsidRPr="000F10C8">
        <w:rPr>
          <w:rFonts w:ascii="Times New Roman" w:hAnsi="Times New Roman"/>
          <w:sz w:val="24"/>
          <w:szCs w:val="24"/>
          <w:lang w:val="hu-HU"/>
        </w:rPr>
        <w:t>terv</w:t>
      </w:r>
      <w:r w:rsidR="003E1BB7" w:rsidRPr="000F10C8">
        <w:rPr>
          <w:rFonts w:ascii="Times New Roman" w:hAnsi="Times New Roman"/>
          <w:sz w:val="24"/>
          <w:szCs w:val="24"/>
          <w:lang w:val="hu-HU"/>
        </w:rPr>
        <w:t xml:space="preserve">              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 xml:space="preserve">             826.</w:t>
      </w:r>
      <w:proofErr w:type="gramEnd"/>
      <w:r w:rsidR="007830C6" w:rsidRPr="000F10C8">
        <w:rPr>
          <w:rFonts w:ascii="Times New Roman" w:hAnsi="Times New Roman"/>
          <w:sz w:val="24"/>
          <w:szCs w:val="24"/>
          <w:lang w:val="hu-HU"/>
        </w:rPr>
        <w:t>540                                1.679.641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   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 xml:space="preserve">                         - 853.101</w:t>
      </w:r>
    </w:p>
    <w:p w:rsidR="007830C6" w:rsidRPr="000F10C8" w:rsidRDefault="001D6AFC" w:rsidP="007830C6">
      <w:pPr>
        <w:pStyle w:val="Odsekzoznamu"/>
        <w:tabs>
          <w:tab w:val="left" w:pos="1965"/>
          <w:tab w:val="right" w:pos="893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2014 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terv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 xml:space="preserve">                           567.</w:t>
      </w:r>
      <w:proofErr w:type="gramEnd"/>
      <w:r w:rsidR="007830C6" w:rsidRPr="000F10C8">
        <w:rPr>
          <w:rFonts w:ascii="Times New Roman" w:hAnsi="Times New Roman"/>
          <w:sz w:val="24"/>
          <w:szCs w:val="24"/>
          <w:lang w:val="hu-HU"/>
        </w:rPr>
        <w:t xml:space="preserve">177         </w:t>
      </w:r>
      <w:r w:rsidR="00BC6F2D">
        <w:rPr>
          <w:rFonts w:ascii="Times New Roman" w:hAnsi="Times New Roman"/>
          <w:sz w:val="24"/>
          <w:szCs w:val="24"/>
          <w:lang w:val="hu-HU"/>
        </w:rPr>
        <w:t xml:space="preserve">                       2.229.828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 xml:space="preserve">      </w:t>
      </w:r>
      <w:r w:rsidR="00BC6F2D">
        <w:rPr>
          <w:rFonts w:ascii="Times New Roman" w:hAnsi="Times New Roman"/>
          <w:sz w:val="24"/>
          <w:szCs w:val="24"/>
          <w:lang w:val="hu-HU"/>
        </w:rPr>
        <w:t xml:space="preserve">                       - 1.662.651</w:t>
      </w:r>
    </w:p>
    <w:p w:rsidR="00D34E26" w:rsidRPr="000F10C8" w:rsidRDefault="00D34E26" w:rsidP="00A15BAC">
      <w:pPr>
        <w:pStyle w:val="Odsekzoznamu"/>
        <w:tabs>
          <w:tab w:val="left" w:pos="1965"/>
          <w:tab w:val="right" w:pos="893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54652" w:rsidRPr="000F10C8" w:rsidRDefault="009A2DF2" w:rsidP="00A54652">
      <w:pPr>
        <w:spacing w:after="0"/>
        <w:rPr>
          <w:rFonts w:ascii="Times New Roman" w:hAnsi="Times New Roman"/>
          <w:i/>
          <w:sz w:val="24"/>
          <w:szCs w:val="28"/>
          <w:u w:val="single"/>
          <w:lang w:val="hu-HU"/>
        </w:rPr>
      </w:pPr>
      <w:r w:rsidRPr="000F10C8">
        <w:rPr>
          <w:rFonts w:ascii="Times New Roman" w:hAnsi="Times New Roman"/>
          <w:i/>
          <w:sz w:val="24"/>
          <w:szCs w:val="28"/>
          <w:u w:val="single"/>
          <w:lang w:val="hu-HU"/>
        </w:rPr>
        <w:t>Pénzügyi műveletek</w:t>
      </w:r>
      <w:r w:rsidR="00A54652" w:rsidRPr="000F10C8">
        <w:rPr>
          <w:rFonts w:ascii="Times New Roman" w:hAnsi="Times New Roman"/>
          <w:i/>
          <w:sz w:val="24"/>
          <w:szCs w:val="28"/>
          <w:u w:val="single"/>
          <w:lang w:val="hu-HU"/>
        </w:rPr>
        <w:t>:</w:t>
      </w:r>
    </w:p>
    <w:p w:rsidR="006D4AC9" w:rsidRPr="000F10C8" w:rsidRDefault="006D4AC9" w:rsidP="00A54652">
      <w:pPr>
        <w:spacing w:after="0"/>
        <w:rPr>
          <w:rFonts w:ascii="Times New Roman" w:hAnsi="Times New Roman"/>
          <w:i/>
          <w:sz w:val="24"/>
          <w:szCs w:val="28"/>
          <w:lang w:val="hu-HU"/>
        </w:rPr>
      </w:pPr>
    </w:p>
    <w:p w:rsidR="00A54652" w:rsidRPr="000F10C8" w:rsidRDefault="009A2DF2" w:rsidP="00A54652">
      <w:pPr>
        <w:pBdr>
          <w:bottom w:val="single" w:sz="6" w:space="1" w:color="auto"/>
        </w:pBdr>
        <w:tabs>
          <w:tab w:val="right" w:pos="3544"/>
          <w:tab w:val="right" w:pos="6237"/>
          <w:tab w:val="right" w:pos="8789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Év</w:t>
      </w:r>
      <w:r w:rsidR="00A54652" w:rsidRPr="000F10C8">
        <w:rPr>
          <w:rFonts w:ascii="Times New Roman" w:hAnsi="Times New Roman"/>
          <w:sz w:val="24"/>
          <w:szCs w:val="24"/>
          <w:lang w:val="hu-HU"/>
        </w:rPr>
        <w:t>:</w:t>
      </w:r>
      <w:r w:rsidR="00A54652" w:rsidRPr="000F10C8">
        <w:rPr>
          <w:rFonts w:ascii="Times New Roman" w:hAnsi="Times New Roman"/>
          <w:sz w:val="24"/>
          <w:szCs w:val="24"/>
          <w:lang w:val="hu-HU"/>
        </w:rPr>
        <w:tab/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Bevételi </w:t>
      </w:r>
      <w:proofErr w:type="spellStart"/>
      <w:r w:rsidRPr="000F10C8">
        <w:rPr>
          <w:rFonts w:ascii="Times New Roman" w:hAnsi="Times New Roman"/>
          <w:sz w:val="24"/>
          <w:szCs w:val="24"/>
          <w:lang w:val="hu-HU"/>
        </w:rPr>
        <w:t>pénz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>.műv</w:t>
      </w:r>
      <w:proofErr w:type="spellEnd"/>
      <w:proofErr w:type="gramEnd"/>
      <w:r w:rsidRPr="000F10C8">
        <w:rPr>
          <w:rFonts w:ascii="Times New Roman" w:hAnsi="Times New Roman"/>
          <w:sz w:val="24"/>
          <w:szCs w:val="24"/>
          <w:lang w:val="hu-HU"/>
        </w:rPr>
        <w:t>.</w:t>
      </w:r>
      <w:r w:rsidR="00A54652" w:rsidRPr="000F10C8">
        <w:rPr>
          <w:rFonts w:ascii="Times New Roman" w:hAnsi="Times New Roman"/>
          <w:sz w:val="24"/>
          <w:szCs w:val="24"/>
          <w:lang w:val="hu-HU"/>
        </w:rPr>
        <w:t>:</w:t>
      </w:r>
      <w:r w:rsidR="00A54652" w:rsidRPr="000F10C8">
        <w:rPr>
          <w:rFonts w:ascii="Times New Roman" w:hAnsi="Times New Roman"/>
          <w:sz w:val="24"/>
          <w:szCs w:val="24"/>
          <w:lang w:val="hu-HU"/>
        </w:rPr>
        <w:tab/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Kiadási </w:t>
      </w:r>
      <w:proofErr w:type="spellStart"/>
      <w:r w:rsidRPr="000F10C8">
        <w:rPr>
          <w:rFonts w:ascii="Times New Roman" w:hAnsi="Times New Roman"/>
          <w:sz w:val="24"/>
          <w:szCs w:val="24"/>
          <w:lang w:val="hu-HU"/>
        </w:rPr>
        <w:t>pénz.műv</w:t>
      </w:r>
      <w:proofErr w:type="spellEnd"/>
      <w:r w:rsidRPr="000F10C8">
        <w:rPr>
          <w:rFonts w:ascii="Times New Roman" w:hAnsi="Times New Roman"/>
          <w:sz w:val="24"/>
          <w:szCs w:val="24"/>
          <w:lang w:val="hu-HU"/>
        </w:rPr>
        <w:t>.: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Többlet/Hiány</w:t>
      </w:r>
    </w:p>
    <w:p w:rsidR="00A54652" w:rsidRPr="000F10C8" w:rsidRDefault="00A54652" w:rsidP="00A54652">
      <w:pPr>
        <w:tabs>
          <w:tab w:val="right" w:pos="3686"/>
          <w:tab w:val="right" w:pos="6237"/>
          <w:tab w:val="right" w:pos="8789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2009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2.641.204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 xml:space="preserve">852.369 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1.788.835</w:t>
      </w:r>
    </w:p>
    <w:p w:rsidR="00A54652" w:rsidRPr="000F10C8" w:rsidRDefault="00A54652" w:rsidP="00A54652">
      <w:pPr>
        <w:tabs>
          <w:tab w:val="right" w:pos="3686"/>
          <w:tab w:val="right" w:pos="6237"/>
          <w:tab w:val="right" w:pos="8789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lastRenderedPageBreak/>
        <w:t>2010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2.014.198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362.743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1.651.455</w:t>
      </w:r>
    </w:p>
    <w:p w:rsidR="00A54652" w:rsidRPr="000F10C8" w:rsidRDefault="00A54652" w:rsidP="00A54652">
      <w:pPr>
        <w:tabs>
          <w:tab w:val="right" w:pos="3686"/>
          <w:tab w:val="right" w:pos="6237"/>
          <w:tab w:val="right" w:pos="8789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2011 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874.703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702.374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172.329</w:t>
      </w:r>
    </w:p>
    <w:p w:rsidR="00A54652" w:rsidRPr="000F10C8" w:rsidRDefault="00A54652" w:rsidP="00A54652">
      <w:pPr>
        <w:tabs>
          <w:tab w:val="right" w:pos="3686"/>
          <w:tab w:val="right" w:pos="6237"/>
          <w:tab w:val="right" w:pos="8789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2012 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4D5BFF" w:rsidRPr="000F10C8">
        <w:rPr>
          <w:rFonts w:ascii="Times New Roman" w:hAnsi="Times New Roman"/>
          <w:sz w:val="24"/>
          <w:szCs w:val="24"/>
          <w:lang w:val="hu-HU"/>
        </w:rPr>
        <w:t>437.834</w:t>
      </w:r>
      <w:r w:rsidRPr="000F10C8">
        <w:rPr>
          <w:rFonts w:ascii="Times New Roman" w:hAnsi="Times New Roman"/>
          <w:sz w:val="24"/>
          <w:szCs w:val="24"/>
          <w:lang w:val="hu-HU"/>
        </w:rPr>
        <w:tab/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>597.152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>-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>159.318</w:t>
      </w:r>
    </w:p>
    <w:p w:rsidR="00A54652" w:rsidRPr="000F10C8" w:rsidRDefault="00A54652" w:rsidP="006D4AC9">
      <w:pPr>
        <w:tabs>
          <w:tab w:val="left" w:pos="2850"/>
          <w:tab w:val="right" w:pos="3686"/>
          <w:tab w:val="left" w:pos="5490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2013</w:t>
      </w:r>
      <w:r w:rsidR="003E1BB7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2DF2" w:rsidRPr="000F10C8">
        <w:rPr>
          <w:rFonts w:ascii="Times New Roman" w:hAnsi="Times New Roman"/>
          <w:sz w:val="24"/>
          <w:szCs w:val="24"/>
          <w:lang w:val="hu-HU"/>
        </w:rPr>
        <w:t>terv</w:t>
      </w:r>
      <w:r w:rsidRPr="000F10C8">
        <w:rPr>
          <w:rFonts w:ascii="Times New Roman" w:hAnsi="Times New Roman"/>
          <w:sz w:val="24"/>
          <w:szCs w:val="24"/>
          <w:lang w:val="hu-HU"/>
        </w:rPr>
        <w:tab/>
        <w:t xml:space="preserve"> 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>695.178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ab/>
        <w:t>574.</w:t>
      </w:r>
      <w:proofErr w:type="gramStart"/>
      <w:r w:rsidR="007830C6" w:rsidRPr="000F10C8">
        <w:rPr>
          <w:rFonts w:ascii="Times New Roman" w:hAnsi="Times New Roman"/>
          <w:sz w:val="24"/>
          <w:szCs w:val="24"/>
          <w:lang w:val="hu-HU"/>
        </w:rPr>
        <w:t>099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                         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F10C8">
        <w:rPr>
          <w:rFonts w:ascii="Times New Roman" w:hAnsi="Times New Roman"/>
          <w:sz w:val="24"/>
          <w:szCs w:val="24"/>
          <w:lang w:val="hu-HU"/>
        </w:rPr>
        <w:t xml:space="preserve">  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>121.</w:t>
      </w:r>
      <w:proofErr w:type="gramEnd"/>
      <w:r w:rsidR="007830C6" w:rsidRPr="000F10C8">
        <w:rPr>
          <w:rFonts w:ascii="Times New Roman" w:hAnsi="Times New Roman"/>
          <w:sz w:val="24"/>
          <w:szCs w:val="24"/>
          <w:lang w:val="hu-HU"/>
        </w:rPr>
        <w:t>079</w:t>
      </w:r>
    </w:p>
    <w:p w:rsidR="007830C6" w:rsidRPr="000F10C8" w:rsidRDefault="009A2DF2" w:rsidP="006D4AC9">
      <w:pPr>
        <w:tabs>
          <w:tab w:val="left" w:pos="2850"/>
          <w:tab w:val="right" w:pos="3686"/>
          <w:tab w:val="left" w:pos="5490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2014 terv</w:t>
      </w:r>
      <w:r w:rsidR="00BC6F2D">
        <w:rPr>
          <w:rFonts w:ascii="Times New Roman" w:hAnsi="Times New Roman"/>
          <w:sz w:val="24"/>
          <w:szCs w:val="24"/>
          <w:lang w:val="hu-HU"/>
        </w:rPr>
        <w:tab/>
        <w:t>1.612.000</w:t>
      </w:r>
      <w:r w:rsidR="00BC6F2D">
        <w:rPr>
          <w:rFonts w:ascii="Times New Roman" w:hAnsi="Times New Roman"/>
          <w:sz w:val="24"/>
          <w:szCs w:val="24"/>
          <w:lang w:val="hu-HU"/>
        </w:rPr>
        <w:tab/>
        <w:t>723.</w:t>
      </w:r>
      <w:proofErr w:type="gramStart"/>
      <w:r w:rsidR="00BC6F2D">
        <w:rPr>
          <w:rFonts w:ascii="Times New Roman" w:hAnsi="Times New Roman"/>
          <w:sz w:val="24"/>
          <w:szCs w:val="24"/>
          <w:lang w:val="hu-HU"/>
        </w:rPr>
        <w:t>851</w:t>
      </w:r>
      <w:r w:rsidR="00BC6F2D">
        <w:rPr>
          <w:rFonts w:ascii="Times New Roman" w:hAnsi="Times New Roman"/>
          <w:sz w:val="24"/>
          <w:szCs w:val="24"/>
          <w:lang w:val="hu-HU"/>
        </w:rPr>
        <w:tab/>
      </w:r>
      <w:r w:rsidR="00BC6F2D">
        <w:rPr>
          <w:rFonts w:ascii="Times New Roman" w:hAnsi="Times New Roman"/>
          <w:sz w:val="24"/>
          <w:szCs w:val="24"/>
          <w:lang w:val="hu-HU"/>
        </w:rPr>
        <w:tab/>
      </w:r>
      <w:r w:rsidR="00BC6F2D">
        <w:rPr>
          <w:rFonts w:ascii="Times New Roman" w:hAnsi="Times New Roman"/>
          <w:sz w:val="24"/>
          <w:szCs w:val="24"/>
          <w:lang w:val="hu-HU"/>
        </w:rPr>
        <w:tab/>
        <w:t xml:space="preserve">    888.</w:t>
      </w:r>
      <w:proofErr w:type="gramEnd"/>
      <w:r w:rsidR="00BC6F2D">
        <w:rPr>
          <w:rFonts w:ascii="Times New Roman" w:hAnsi="Times New Roman"/>
          <w:sz w:val="24"/>
          <w:szCs w:val="24"/>
          <w:lang w:val="hu-HU"/>
        </w:rPr>
        <w:t>149</w:t>
      </w:r>
    </w:p>
    <w:p w:rsidR="003B694A" w:rsidRPr="000F10C8" w:rsidRDefault="003B694A" w:rsidP="006D4AC9">
      <w:pPr>
        <w:tabs>
          <w:tab w:val="left" w:pos="2850"/>
          <w:tab w:val="right" w:pos="3686"/>
          <w:tab w:val="left" w:pos="5490"/>
        </w:tabs>
        <w:rPr>
          <w:rFonts w:ascii="Times New Roman" w:hAnsi="Times New Roman"/>
          <w:sz w:val="24"/>
          <w:szCs w:val="24"/>
          <w:lang w:val="hu-HU"/>
        </w:rPr>
      </w:pPr>
    </w:p>
    <w:p w:rsidR="0087640E" w:rsidRPr="000F10C8" w:rsidRDefault="00635A0F" w:rsidP="006D4AC9">
      <w:pPr>
        <w:tabs>
          <w:tab w:val="left" w:pos="2850"/>
          <w:tab w:val="right" w:pos="3686"/>
          <w:tab w:val="left" w:pos="5490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 xml:space="preserve">Összes </w:t>
      </w:r>
      <w:proofErr w:type="gramStart"/>
      <w:r w:rsidRPr="000F10C8">
        <w:rPr>
          <w:rFonts w:ascii="Times New Roman" w:hAnsi="Times New Roman"/>
          <w:sz w:val="24"/>
          <w:szCs w:val="24"/>
          <w:lang w:val="hu-HU"/>
        </w:rPr>
        <w:t xml:space="preserve">bevétel </w:t>
      </w:r>
      <w:r w:rsidR="0087640E" w:rsidRPr="000F10C8">
        <w:rPr>
          <w:rFonts w:ascii="Times New Roman" w:hAnsi="Times New Roman"/>
          <w:sz w:val="24"/>
          <w:szCs w:val="24"/>
          <w:lang w:val="hu-HU"/>
        </w:rPr>
        <w:t xml:space="preserve"> 201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>4</w:t>
      </w:r>
      <w:r w:rsidRPr="000F10C8">
        <w:rPr>
          <w:rFonts w:ascii="Times New Roman" w:hAnsi="Times New Roman"/>
          <w:sz w:val="24"/>
          <w:szCs w:val="24"/>
          <w:lang w:val="hu-HU"/>
        </w:rPr>
        <w:t>-ben</w:t>
      </w:r>
      <w:proofErr w:type="gramEnd"/>
      <w:r w:rsidR="0087640E" w:rsidRPr="000F10C8">
        <w:rPr>
          <w:rFonts w:ascii="Times New Roman" w:hAnsi="Times New Roman"/>
          <w:sz w:val="24"/>
          <w:szCs w:val="24"/>
          <w:lang w:val="hu-HU"/>
        </w:rPr>
        <w:t xml:space="preserve">: </w:t>
      </w:r>
      <w:r w:rsidR="00C40C58" w:rsidRPr="000F10C8">
        <w:rPr>
          <w:rFonts w:ascii="Times New Roman" w:hAnsi="Times New Roman"/>
          <w:sz w:val="24"/>
          <w:szCs w:val="24"/>
          <w:lang w:val="hu-HU"/>
        </w:rPr>
        <w:t xml:space="preserve">       </w:t>
      </w:r>
      <w:r w:rsidR="00BC6F2D">
        <w:rPr>
          <w:rFonts w:ascii="Times New Roman" w:hAnsi="Times New Roman"/>
          <w:sz w:val="24"/>
          <w:szCs w:val="24"/>
          <w:lang w:val="hu-HU"/>
        </w:rPr>
        <w:t>16.713.061</w:t>
      </w:r>
    </w:p>
    <w:p w:rsidR="0087640E" w:rsidRPr="000F10C8" w:rsidRDefault="009A2DF2" w:rsidP="006D4AC9">
      <w:pPr>
        <w:tabs>
          <w:tab w:val="left" w:pos="2850"/>
          <w:tab w:val="right" w:pos="3686"/>
          <w:tab w:val="left" w:pos="5490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Ö</w:t>
      </w:r>
      <w:r w:rsidR="00635A0F" w:rsidRPr="000F10C8">
        <w:rPr>
          <w:rFonts w:ascii="Times New Roman" w:hAnsi="Times New Roman"/>
          <w:sz w:val="24"/>
          <w:szCs w:val="24"/>
          <w:lang w:val="hu-HU"/>
        </w:rPr>
        <w:t xml:space="preserve">sszes </w:t>
      </w:r>
      <w:proofErr w:type="gramStart"/>
      <w:r w:rsidR="00635A0F" w:rsidRPr="000F10C8">
        <w:rPr>
          <w:rFonts w:ascii="Times New Roman" w:hAnsi="Times New Roman"/>
          <w:sz w:val="24"/>
          <w:szCs w:val="24"/>
          <w:lang w:val="hu-HU"/>
        </w:rPr>
        <w:t xml:space="preserve">kiadás </w:t>
      </w:r>
      <w:r w:rsidR="0087640E" w:rsidRPr="000F10C8">
        <w:rPr>
          <w:rFonts w:ascii="Times New Roman" w:hAnsi="Times New Roman"/>
          <w:sz w:val="24"/>
          <w:szCs w:val="24"/>
          <w:lang w:val="hu-HU"/>
        </w:rPr>
        <w:t xml:space="preserve"> 201</w:t>
      </w:r>
      <w:r w:rsidR="007830C6" w:rsidRPr="000F10C8">
        <w:rPr>
          <w:rFonts w:ascii="Times New Roman" w:hAnsi="Times New Roman"/>
          <w:sz w:val="24"/>
          <w:szCs w:val="24"/>
          <w:lang w:val="hu-HU"/>
        </w:rPr>
        <w:t>4</w:t>
      </w:r>
      <w:r w:rsidR="00635A0F" w:rsidRPr="000F10C8">
        <w:rPr>
          <w:rFonts w:ascii="Times New Roman" w:hAnsi="Times New Roman"/>
          <w:sz w:val="24"/>
          <w:szCs w:val="24"/>
          <w:lang w:val="hu-HU"/>
        </w:rPr>
        <w:t>-ben</w:t>
      </w:r>
      <w:proofErr w:type="gramEnd"/>
      <w:r w:rsidR="0087640E" w:rsidRPr="000F10C8">
        <w:rPr>
          <w:rFonts w:ascii="Times New Roman" w:hAnsi="Times New Roman"/>
          <w:sz w:val="24"/>
          <w:szCs w:val="24"/>
          <w:lang w:val="hu-HU"/>
        </w:rPr>
        <w:t xml:space="preserve">: </w:t>
      </w:r>
      <w:r w:rsidR="00C40C58" w:rsidRPr="000F10C8">
        <w:rPr>
          <w:rFonts w:ascii="Times New Roman" w:hAnsi="Times New Roman"/>
          <w:sz w:val="24"/>
          <w:szCs w:val="24"/>
          <w:lang w:val="hu-HU"/>
        </w:rPr>
        <w:t xml:space="preserve">    </w:t>
      </w:r>
      <w:r w:rsidR="00BC6F2D">
        <w:rPr>
          <w:rFonts w:ascii="Times New Roman" w:hAnsi="Times New Roman"/>
          <w:sz w:val="24"/>
          <w:szCs w:val="24"/>
          <w:lang w:val="hu-HU"/>
        </w:rPr>
        <w:t>16.713.061</w:t>
      </w:r>
    </w:p>
    <w:p w:rsidR="0087640E" w:rsidRPr="000F10C8" w:rsidRDefault="009A2DF2" w:rsidP="006D4AC9">
      <w:pPr>
        <w:tabs>
          <w:tab w:val="left" w:pos="2850"/>
          <w:tab w:val="right" w:pos="3686"/>
          <w:tab w:val="left" w:pos="5490"/>
        </w:tabs>
        <w:rPr>
          <w:rFonts w:ascii="Times New Roman" w:hAnsi="Times New Roman"/>
          <w:sz w:val="24"/>
          <w:szCs w:val="24"/>
          <w:lang w:val="hu-HU"/>
        </w:rPr>
      </w:pPr>
      <w:r w:rsidRPr="000F10C8">
        <w:rPr>
          <w:rFonts w:ascii="Times New Roman" w:hAnsi="Times New Roman"/>
          <w:sz w:val="24"/>
          <w:szCs w:val="24"/>
          <w:lang w:val="hu-HU"/>
        </w:rPr>
        <w:t>Többlet</w:t>
      </w:r>
      <w:r w:rsidR="00635A0F" w:rsidRPr="000F10C8">
        <w:rPr>
          <w:rFonts w:ascii="Times New Roman" w:hAnsi="Times New Roman"/>
          <w:sz w:val="24"/>
          <w:szCs w:val="24"/>
          <w:lang w:val="hu-HU"/>
        </w:rPr>
        <w:t xml:space="preserve"> – </w:t>
      </w:r>
      <w:proofErr w:type="gramStart"/>
      <w:r w:rsidR="00635A0F" w:rsidRPr="000F10C8">
        <w:rPr>
          <w:rFonts w:ascii="Times New Roman" w:hAnsi="Times New Roman"/>
          <w:sz w:val="24"/>
          <w:szCs w:val="24"/>
          <w:lang w:val="hu-HU"/>
        </w:rPr>
        <w:t>hiány</w:t>
      </w:r>
      <w:r w:rsidR="0087640E" w:rsidRPr="000F10C8">
        <w:rPr>
          <w:rFonts w:ascii="Times New Roman" w:hAnsi="Times New Roman"/>
          <w:sz w:val="24"/>
          <w:szCs w:val="24"/>
          <w:lang w:val="hu-HU"/>
        </w:rPr>
        <w:t xml:space="preserve"> :</w:t>
      </w:r>
      <w:proofErr w:type="gramEnd"/>
      <w:r w:rsidR="0087640E" w:rsidRPr="000F10C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40C58" w:rsidRPr="000F10C8">
        <w:rPr>
          <w:rFonts w:ascii="Times New Roman" w:hAnsi="Times New Roman"/>
          <w:sz w:val="24"/>
          <w:szCs w:val="24"/>
          <w:lang w:val="hu-HU"/>
        </w:rPr>
        <w:t xml:space="preserve">         </w:t>
      </w:r>
      <w:r w:rsidR="00AB40E7" w:rsidRPr="000F10C8">
        <w:rPr>
          <w:rFonts w:ascii="Times New Roman" w:hAnsi="Times New Roman"/>
          <w:sz w:val="24"/>
          <w:szCs w:val="24"/>
          <w:lang w:val="hu-HU"/>
        </w:rPr>
        <w:t>0</w:t>
      </w:r>
      <w:r w:rsidR="00BC6F2D">
        <w:rPr>
          <w:rFonts w:ascii="Times New Roman" w:hAnsi="Times New Roman"/>
          <w:sz w:val="24"/>
          <w:szCs w:val="24"/>
          <w:lang w:val="hu-HU"/>
        </w:rPr>
        <w:t>,-</w:t>
      </w:r>
    </w:p>
    <w:sectPr w:rsidR="0087640E" w:rsidRPr="000F10C8" w:rsidSect="002E339D">
      <w:footerReference w:type="default" r:id="rId8"/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0B" w:rsidRDefault="00C8290B" w:rsidP="006029BF">
      <w:pPr>
        <w:spacing w:after="0" w:line="240" w:lineRule="auto"/>
      </w:pPr>
      <w:r>
        <w:separator/>
      </w:r>
    </w:p>
  </w:endnote>
  <w:endnote w:type="continuationSeparator" w:id="0">
    <w:p w:rsidR="00C8290B" w:rsidRDefault="00C8290B" w:rsidP="0060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0B" w:rsidRDefault="00C8290B">
    <w:pPr>
      <w:pStyle w:val="Pta"/>
      <w:jc w:val="right"/>
    </w:pPr>
    <w:fldSimple w:instr=" PAGE   \* MERGEFORMAT ">
      <w:r w:rsidR="00085989">
        <w:rPr>
          <w:noProof/>
        </w:rPr>
        <w:t>28</w:t>
      </w:r>
    </w:fldSimple>
  </w:p>
  <w:p w:rsidR="00C8290B" w:rsidRDefault="00C8290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0B" w:rsidRDefault="00C8290B" w:rsidP="006029BF">
      <w:pPr>
        <w:spacing w:after="0" w:line="240" w:lineRule="auto"/>
      </w:pPr>
      <w:r>
        <w:separator/>
      </w:r>
    </w:p>
  </w:footnote>
  <w:footnote w:type="continuationSeparator" w:id="0">
    <w:p w:rsidR="00C8290B" w:rsidRDefault="00C8290B" w:rsidP="00602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BE2"/>
    <w:multiLevelType w:val="multilevel"/>
    <w:tmpl w:val="E3108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29018D"/>
    <w:multiLevelType w:val="hybridMultilevel"/>
    <w:tmpl w:val="CE228036"/>
    <w:lvl w:ilvl="0" w:tplc="0DA6FD36">
      <w:start w:val="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12F2F3C"/>
    <w:multiLevelType w:val="hybridMultilevel"/>
    <w:tmpl w:val="EF1A36C0"/>
    <w:lvl w:ilvl="0" w:tplc="48E00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4AE5"/>
    <w:multiLevelType w:val="multilevel"/>
    <w:tmpl w:val="1B02A0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CC5DA4"/>
    <w:multiLevelType w:val="hybridMultilevel"/>
    <w:tmpl w:val="98AA4A38"/>
    <w:lvl w:ilvl="0" w:tplc="6EAC2F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002ED"/>
    <w:multiLevelType w:val="multilevel"/>
    <w:tmpl w:val="B3C401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7A630E"/>
    <w:multiLevelType w:val="multilevel"/>
    <w:tmpl w:val="C1F68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8102A71"/>
    <w:multiLevelType w:val="multilevel"/>
    <w:tmpl w:val="EA34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3E11CE"/>
    <w:multiLevelType w:val="hybridMultilevel"/>
    <w:tmpl w:val="0542F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9272B6"/>
    <w:rsid w:val="00002369"/>
    <w:rsid w:val="00002375"/>
    <w:rsid w:val="00011737"/>
    <w:rsid w:val="0001305F"/>
    <w:rsid w:val="00017BDE"/>
    <w:rsid w:val="000232C3"/>
    <w:rsid w:val="000243DD"/>
    <w:rsid w:val="00024CE5"/>
    <w:rsid w:val="00026AEE"/>
    <w:rsid w:val="00027F15"/>
    <w:rsid w:val="00030B50"/>
    <w:rsid w:val="00031B82"/>
    <w:rsid w:val="00032035"/>
    <w:rsid w:val="00034AAD"/>
    <w:rsid w:val="0003530A"/>
    <w:rsid w:val="00046160"/>
    <w:rsid w:val="00046E12"/>
    <w:rsid w:val="0004733E"/>
    <w:rsid w:val="000541D1"/>
    <w:rsid w:val="00055A41"/>
    <w:rsid w:val="00056AB1"/>
    <w:rsid w:val="00060CE3"/>
    <w:rsid w:val="00063350"/>
    <w:rsid w:val="00067A71"/>
    <w:rsid w:val="00070DBF"/>
    <w:rsid w:val="00085989"/>
    <w:rsid w:val="00085EAB"/>
    <w:rsid w:val="00090693"/>
    <w:rsid w:val="0009072E"/>
    <w:rsid w:val="000A4ADC"/>
    <w:rsid w:val="000A6923"/>
    <w:rsid w:val="000B208A"/>
    <w:rsid w:val="000B2CBE"/>
    <w:rsid w:val="000B391B"/>
    <w:rsid w:val="000B4B78"/>
    <w:rsid w:val="000C1BF6"/>
    <w:rsid w:val="000C7D31"/>
    <w:rsid w:val="000D004F"/>
    <w:rsid w:val="000D383B"/>
    <w:rsid w:val="000F10C8"/>
    <w:rsid w:val="000F26CC"/>
    <w:rsid w:val="00101BCA"/>
    <w:rsid w:val="001050E8"/>
    <w:rsid w:val="001136BB"/>
    <w:rsid w:val="00116E89"/>
    <w:rsid w:val="00121F3F"/>
    <w:rsid w:val="00125188"/>
    <w:rsid w:val="00126118"/>
    <w:rsid w:val="00131730"/>
    <w:rsid w:val="00132610"/>
    <w:rsid w:val="00140B21"/>
    <w:rsid w:val="00141097"/>
    <w:rsid w:val="001421C8"/>
    <w:rsid w:val="0015001B"/>
    <w:rsid w:val="00152306"/>
    <w:rsid w:val="00160426"/>
    <w:rsid w:val="00161FC8"/>
    <w:rsid w:val="001659A6"/>
    <w:rsid w:val="001678AE"/>
    <w:rsid w:val="0017126B"/>
    <w:rsid w:val="001754AD"/>
    <w:rsid w:val="00177007"/>
    <w:rsid w:val="00193EE8"/>
    <w:rsid w:val="001943F4"/>
    <w:rsid w:val="001A0D00"/>
    <w:rsid w:val="001A4A41"/>
    <w:rsid w:val="001B0C6A"/>
    <w:rsid w:val="001B1464"/>
    <w:rsid w:val="001D6A44"/>
    <w:rsid w:val="001D6AFC"/>
    <w:rsid w:val="001D6FF4"/>
    <w:rsid w:val="001E1C00"/>
    <w:rsid w:val="001E1E4C"/>
    <w:rsid w:val="001E34D4"/>
    <w:rsid w:val="001E635E"/>
    <w:rsid w:val="001F1F55"/>
    <w:rsid w:val="001F2DE2"/>
    <w:rsid w:val="001F6816"/>
    <w:rsid w:val="002009D2"/>
    <w:rsid w:val="002029D6"/>
    <w:rsid w:val="00214140"/>
    <w:rsid w:val="00221DF6"/>
    <w:rsid w:val="00225B7D"/>
    <w:rsid w:val="00227C87"/>
    <w:rsid w:val="00230B86"/>
    <w:rsid w:val="002310FD"/>
    <w:rsid w:val="00234ED1"/>
    <w:rsid w:val="0023784F"/>
    <w:rsid w:val="00237DB6"/>
    <w:rsid w:val="00241BFA"/>
    <w:rsid w:val="00244568"/>
    <w:rsid w:val="0024758C"/>
    <w:rsid w:val="002560A0"/>
    <w:rsid w:val="0026172E"/>
    <w:rsid w:val="00261D26"/>
    <w:rsid w:val="00264E05"/>
    <w:rsid w:val="00272C9B"/>
    <w:rsid w:val="002739F5"/>
    <w:rsid w:val="00274831"/>
    <w:rsid w:val="002825ED"/>
    <w:rsid w:val="00286155"/>
    <w:rsid w:val="0028692A"/>
    <w:rsid w:val="00295318"/>
    <w:rsid w:val="0029654A"/>
    <w:rsid w:val="002A3416"/>
    <w:rsid w:val="002B0F21"/>
    <w:rsid w:val="002B2867"/>
    <w:rsid w:val="002B386E"/>
    <w:rsid w:val="002B4B83"/>
    <w:rsid w:val="002B6056"/>
    <w:rsid w:val="002B62D8"/>
    <w:rsid w:val="002B7B73"/>
    <w:rsid w:val="002C4109"/>
    <w:rsid w:val="002D1F82"/>
    <w:rsid w:val="002D1FA3"/>
    <w:rsid w:val="002D257E"/>
    <w:rsid w:val="002D49A7"/>
    <w:rsid w:val="002E0DED"/>
    <w:rsid w:val="002E30CE"/>
    <w:rsid w:val="002E3172"/>
    <w:rsid w:val="002E339D"/>
    <w:rsid w:val="002E3D94"/>
    <w:rsid w:val="002E7CF2"/>
    <w:rsid w:val="002F051D"/>
    <w:rsid w:val="003105F7"/>
    <w:rsid w:val="003137E4"/>
    <w:rsid w:val="003144D1"/>
    <w:rsid w:val="00315584"/>
    <w:rsid w:val="00315C98"/>
    <w:rsid w:val="00320FF5"/>
    <w:rsid w:val="003267B1"/>
    <w:rsid w:val="00326E8A"/>
    <w:rsid w:val="0032771D"/>
    <w:rsid w:val="003302CE"/>
    <w:rsid w:val="0033031E"/>
    <w:rsid w:val="0033083C"/>
    <w:rsid w:val="00333F4A"/>
    <w:rsid w:val="0034197B"/>
    <w:rsid w:val="003433D2"/>
    <w:rsid w:val="00347C0D"/>
    <w:rsid w:val="00360848"/>
    <w:rsid w:val="00361264"/>
    <w:rsid w:val="00372B1E"/>
    <w:rsid w:val="00377148"/>
    <w:rsid w:val="0037752D"/>
    <w:rsid w:val="00380576"/>
    <w:rsid w:val="003809D6"/>
    <w:rsid w:val="00381A9F"/>
    <w:rsid w:val="00384527"/>
    <w:rsid w:val="0038548C"/>
    <w:rsid w:val="00390626"/>
    <w:rsid w:val="00392B2B"/>
    <w:rsid w:val="00394A54"/>
    <w:rsid w:val="003951EA"/>
    <w:rsid w:val="003954E6"/>
    <w:rsid w:val="003A1421"/>
    <w:rsid w:val="003A4A39"/>
    <w:rsid w:val="003A4C3F"/>
    <w:rsid w:val="003A6AB1"/>
    <w:rsid w:val="003A7A95"/>
    <w:rsid w:val="003B694A"/>
    <w:rsid w:val="003C05C4"/>
    <w:rsid w:val="003C3629"/>
    <w:rsid w:val="003C4734"/>
    <w:rsid w:val="003C5C17"/>
    <w:rsid w:val="003D0760"/>
    <w:rsid w:val="003D1D6C"/>
    <w:rsid w:val="003D4F1F"/>
    <w:rsid w:val="003D6D19"/>
    <w:rsid w:val="003D7CCC"/>
    <w:rsid w:val="003E1BB7"/>
    <w:rsid w:val="003E3122"/>
    <w:rsid w:val="003E3FBD"/>
    <w:rsid w:val="003E6E79"/>
    <w:rsid w:val="003E7715"/>
    <w:rsid w:val="003F02D4"/>
    <w:rsid w:val="003F53FE"/>
    <w:rsid w:val="003F7D95"/>
    <w:rsid w:val="003F7E9A"/>
    <w:rsid w:val="004017DD"/>
    <w:rsid w:val="00410967"/>
    <w:rsid w:val="00413D8A"/>
    <w:rsid w:val="00413DE2"/>
    <w:rsid w:val="00422ED5"/>
    <w:rsid w:val="00423AC7"/>
    <w:rsid w:val="00426016"/>
    <w:rsid w:val="004308B1"/>
    <w:rsid w:val="004318D8"/>
    <w:rsid w:val="00432A99"/>
    <w:rsid w:val="004413B6"/>
    <w:rsid w:val="00443A15"/>
    <w:rsid w:val="004537D3"/>
    <w:rsid w:val="0046615A"/>
    <w:rsid w:val="0047061C"/>
    <w:rsid w:val="00472D83"/>
    <w:rsid w:val="00476CC2"/>
    <w:rsid w:val="00477CEA"/>
    <w:rsid w:val="00481FE2"/>
    <w:rsid w:val="00485880"/>
    <w:rsid w:val="00486E71"/>
    <w:rsid w:val="004875AE"/>
    <w:rsid w:val="0049349A"/>
    <w:rsid w:val="004A4740"/>
    <w:rsid w:val="004A48B3"/>
    <w:rsid w:val="004B24AD"/>
    <w:rsid w:val="004B4256"/>
    <w:rsid w:val="004B6B14"/>
    <w:rsid w:val="004B7DB5"/>
    <w:rsid w:val="004B7F6C"/>
    <w:rsid w:val="004C7109"/>
    <w:rsid w:val="004C73A2"/>
    <w:rsid w:val="004C7B67"/>
    <w:rsid w:val="004D0EC8"/>
    <w:rsid w:val="004D10A2"/>
    <w:rsid w:val="004D1D60"/>
    <w:rsid w:val="004D3550"/>
    <w:rsid w:val="004D5BFF"/>
    <w:rsid w:val="004D66F4"/>
    <w:rsid w:val="004D740E"/>
    <w:rsid w:val="004E2496"/>
    <w:rsid w:val="004F31C2"/>
    <w:rsid w:val="004F31FA"/>
    <w:rsid w:val="004F6059"/>
    <w:rsid w:val="004F7BD8"/>
    <w:rsid w:val="00504E64"/>
    <w:rsid w:val="005052D8"/>
    <w:rsid w:val="00507AE5"/>
    <w:rsid w:val="00512D5C"/>
    <w:rsid w:val="00514577"/>
    <w:rsid w:val="00514A4B"/>
    <w:rsid w:val="00514F9C"/>
    <w:rsid w:val="00520749"/>
    <w:rsid w:val="00520B40"/>
    <w:rsid w:val="00525934"/>
    <w:rsid w:val="00530C29"/>
    <w:rsid w:val="0053513D"/>
    <w:rsid w:val="00535F98"/>
    <w:rsid w:val="0053714A"/>
    <w:rsid w:val="0054161F"/>
    <w:rsid w:val="00541FE8"/>
    <w:rsid w:val="00542D56"/>
    <w:rsid w:val="00545746"/>
    <w:rsid w:val="00547E5A"/>
    <w:rsid w:val="00547FBE"/>
    <w:rsid w:val="00551379"/>
    <w:rsid w:val="0055274D"/>
    <w:rsid w:val="0055651E"/>
    <w:rsid w:val="00565408"/>
    <w:rsid w:val="00566ECC"/>
    <w:rsid w:val="00575F93"/>
    <w:rsid w:val="005826E4"/>
    <w:rsid w:val="00585611"/>
    <w:rsid w:val="005875E3"/>
    <w:rsid w:val="00594417"/>
    <w:rsid w:val="005944FE"/>
    <w:rsid w:val="0059550C"/>
    <w:rsid w:val="005A1D7C"/>
    <w:rsid w:val="005A3504"/>
    <w:rsid w:val="005A619F"/>
    <w:rsid w:val="005B44D0"/>
    <w:rsid w:val="005B69C0"/>
    <w:rsid w:val="005C4C88"/>
    <w:rsid w:val="005C5F47"/>
    <w:rsid w:val="005D1533"/>
    <w:rsid w:val="005D2F27"/>
    <w:rsid w:val="005D6538"/>
    <w:rsid w:val="005D686E"/>
    <w:rsid w:val="005D698F"/>
    <w:rsid w:val="005E2A19"/>
    <w:rsid w:val="005E30AA"/>
    <w:rsid w:val="005E52B6"/>
    <w:rsid w:val="005F0566"/>
    <w:rsid w:val="005F7250"/>
    <w:rsid w:val="00602308"/>
    <w:rsid w:val="006029BF"/>
    <w:rsid w:val="006140C8"/>
    <w:rsid w:val="006169C4"/>
    <w:rsid w:val="00617998"/>
    <w:rsid w:val="0062066E"/>
    <w:rsid w:val="00623722"/>
    <w:rsid w:val="0062492C"/>
    <w:rsid w:val="00625098"/>
    <w:rsid w:val="006274BE"/>
    <w:rsid w:val="00635A0F"/>
    <w:rsid w:val="00635B43"/>
    <w:rsid w:val="00642053"/>
    <w:rsid w:val="006444C1"/>
    <w:rsid w:val="00644D2C"/>
    <w:rsid w:val="0065391F"/>
    <w:rsid w:val="00657B8F"/>
    <w:rsid w:val="00667E2D"/>
    <w:rsid w:val="00670A7A"/>
    <w:rsid w:val="00673007"/>
    <w:rsid w:val="00681BE2"/>
    <w:rsid w:val="00681F68"/>
    <w:rsid w:val="00682DAD"/>
    <w:rsid w:val="00694A0C"/>
    <w:rsid w:val="00695542"/>
    <w:rsid w:val="00696A8E"/>
    <w:rsid w:val="006A4A9D"/>
    <w:rsid w:val="006B225B"/>
    <w:rsid w:val="006B7621"/>
    <w:rsid w:val="006C1EEC"/>
    <w:rsid w:val="006C22D2"/>
    <w:rsid w:val="006C6C3A"/>
    <w:rsid w:val="006C7EEA"/>
    <w:rsid w:val="006D2D22"/>
    <w:rsid w:val="006D4042"/>
    <w:rsid w:val="006D4AC9"/>
    <w:rsid w:val="006D4F05"/>
    <w:rsid w:val="006D7882"/>
    <w:rsid w:val="006E0016"/>
    <w:rsid w:val="006E53B8"/>
    <w:rsid w:val="006F468F"/>
    <w:rsid w:val="006F5083"/>
    <w:rsid w:val="00705CE1"/>
    <w:rsid w:val="00706362"/>
    <w:rsid w:val="00706D58"/>
    <w:rsid w:val="007139DE"/>
    <w:rsid w:val="00721621"/>
    <w:rsid w:val="00721F3A"/>
    <w:rsid w:val="007243B4"/>
    <w:rsid w:val="00733F4E"/>
    <w:rsid w:val="00734BCF"/>
    <w:rsid w:val="00735A3E"/>
    <w:rsid w:val="00736230"/>
    <w:rsid w:val="007411F1"/>
    <w:rsid w:val="0074544F"/>
    <w:rsid w:val="00745FA8"/>
    <w:rsid w:val="00750E18"/>
    <w:rsid w:val="00752930"/>
    <w:rsid w:val="00761214"/>
    <w:rsid w:val="00761AF0"/>
    <w:rsid w:val="00764BEA"/>
    <w:rsid w:val="007752BF"/>
    <w:rsid w:val="007773EB"/>
    <w:rsid w:val="007830C6"/>
    <w:rsid w:val="00786CA9"/>
    <w:rsid w:val="0079310D"/>
    <w:rsid w:val="007944E9"/>
    <w:rsid w:val="00794AE3"/>
    <w:rsid w:val="007A1B87"/>
    <w:rsid w:val="007A2793"/>
    <w:rsid w:val="007A527F"/>
    <w:rsid w:val="007B0750"/>
    <w:rsid w:val="007C0A5E"/>
    <w:rsid w:val="007C1168"/>
    <w:rsid w:val="007D01E8"/>
    <w:rsid w:val="007D22D0"/>
    <w:rsid w:val="007D42B0"/>
    <w:rsid w:val="007E6BC8"/>
    <w:rsid w:val="007F0282"/>
    <w:rsid w:val="008072CF"/>
    <w:rsid w:val="008120ED"/>
    <w:rsid w:val="00814336"/>
    <w:rsid w:val="00823E4A"/>
    <w:rsid w:val="00824947"/>
    <w:rsid w:val="008257D2"/>
    <w:rsid w:val="00826133"/>
    <w:rsid w:val="00832BF2"/>
    <w:rsid w:val="008539F0"/>
    <w:rsid w:val="008562F7"/>
    <w:rsid w:val="0086205D"/>
    <w:rsid w:val="0086641E"/>
    <w:rsid w:val="0086741B"/>
    <w:rsid w:val="0087515A"/>
    <w:rsid w:val="00875EB2"/>
    <w:rsid w:val="0087640E"/>
    <w:rsid w:val="008805A7"/>
    <w:rsid w:val="00885C7F"/>
    <w:rsid w:val="008914CE"/>
    <w:rsid w:val="008A1611"/>
    <w:rsid w:val="008A174E"/>
    <w:rsid w:val="008A1A4C"/>
    <w:rsid w:val="008A5056"/>
    <w:rsid w:val="008A6ECC"/>
    <w:rsid w:val="008B1215"/>
    <w:rsid w:val="008B17DC"/>
    <w:rsid w:val="008B3065"/>
    <w:rsid w:val="008C17B9"/>
    <w:rsid w:val="008D43E2"/>
    <w:rsid w:val="008D5493"/>
    <w:rsid w:val="008E14C2"/>
    <w:rsid w:val="008E177C"/>
    <w:rsid w:val="008E379C"/>
    <w:rsid w:val="008E40E9"/>
    <w:rsid w:val="008E76B6"/>
    <w:rsid w:val="008F266C"/>
    <w:rsid w:val="008F3A92"/>
    <w:rsid w:val="008F5E4F"/>
    <w:rsid w:val="008F61A6"/>
    <w:rsid w:val="0090127F"/>
    <w:rsid w:val="00902DDC"/>
    <w:rsid w:val="00906F13"/>
    <w:rsid w:val="00907268"/>
    <w:rsid w:val="0091294D"/>
    <w:rsid w:val="00912E29"/>
    <w:rsid w:val="00913522"/>
    <w:rsid w:val="0091389B"/>
    <w:rsid w:val="00916FA4"/>
    <w:rsid w:val="00917BA8"/>
    <w:rsid w:val="00922CD5"/>
    <w:rsid w:val="00923D8E"/>
    <w:rsid w:val="00924036"/>
    <w:rsid w:val="00924993"/>
    <w:rsid w:val="009272B6"/>
    <w:rsid w:val="009308AE"/>
    <w:rsid w:val="00931EEB"/>
    <w:rsid w:val="00934607"/>
    <w:rsid w:val="00934C12"/>
    <w:rsid w:val="00935177"/>
    <w:rsid w:val="0093585F"/>
    <w:rsid w:val="009444CA"/>
    <w:rsid w:val="00945A16"/>
    <w:rsid w:val="00953442"/>
    <w:rsid w:val="00954508"/>
    <w:rsid w:val="009557E6"/>
    <w:rsid w:val="009615DA"/>
    <w:rsid w:val="00962D45"/>
    <w:rsid w:val="00963041"/>
    <w:rsid w:val="00964575"/>
    <w:rsid w:val="00973828"/>
    <w:rsid w:val="0097441B"/>
    <w:rsid w:val="00976621"/>
    <w:rsid w:val="009832E3"/>
    <w:rsid w:val="009841C4"/>
    <w:rsid w:val="0099053D"/>
    <w:rsid w:val="009A2DF2"/>
    <w:rsid w:val="009A393B"/>
    <w:rsid w:val="009B0179"/>
    <w:rsid w:val="009B3F9C"/>
    <w:rsid w:val="009C6FC0"/>
    <w:rsid w:val="009D1594"/>
    <w:rsid w:val="009D2514"/>
    <w:rsid w:val="009D2DEF"/>
    <w:rsid w:val="009D3006"/>
    <w:rsid w:val="009D6739"/>
    <w:rsid w:val="009D7F37"/>
    <w:rsid w:val="009E0BC3"/>
    <w:rsid w:val="009E34D1"/>
    <w:rsid w:val="009E378E"/>
    <w:rsid w:val="009E620E"/>
    <w:rsid w:val="009E7EA4"/>
    <w:rsid w:val="009F402E"/>
    <w:rsid w:val="009F6403"/>
    <w:rsid w:val="00A00FA5"/>
    <w:rsid w:val="00A02F50"/>
    <w:rsid w:val="00A05662"/>
    <w:rsid w:val="00A06077"/>
    <w:rsid w:val="00A07FA7"/>
    <w:rsid w:val="00A1415A"/>
    <w:rsid w:val="00A15BAC"/>
    <w:rsid w:val="00A16BF2"/>
    <w:rsid w:val="00A24489"/>
    <w:rsid w:val="00A306F9"/>
    <w:rsid w:val="00A32C08"/>
    <w:rsid w:val="00A34DD7"/>
    <w:rsid w:val="00A4272D"/>
    <w:rsid w:val="00A4434A"/>
    <w:rsid w:val="00A4527A"/>
    <w:rsid w:val="00A46C90"/>
    <w:rsid w:val="00A47B44"/>
    <w:rsid w:val="00A47EDA"/>
    <w:rsid w:val="00A54652"/>
    <w:rsid w:val="00A71C8B"/>
    <w:rsid w:val="00A74212"/>
    <w:rsid w:val="00A75449"/>
    <w:rsid w:val="00A7612F"/>
    <w:rsid w:val="00A8006A"/>
    <w:rsid w:val="00A80730"/>
    <w:rsid w:val="00A854CD"/>
    <w:rsid w:val="00A86FE3"/>
    <w:rsid w:val="00A965A1"/>
    <w:rsid w:val="00AA387A"/>
    <w:rsid w:val="00AB40E7"/>
    <w:rsid w:val="00AC48BD"/>
    <w:rsid w:val="00AD4273"/>
    <w:rsid w:val="00AD7805"/>
    <w:rsid w:val="00AE0C00"/>
    <w:rsid w:val="00AE13DB"/>
    <w:rsid w:val="00AE38FB"/>
    <w:rsid w:val="00AE56FC"/>
    <w:rsid w:val="00AF04DB"/>
    <w:rsid w:val="00AF21AC"/>
    <w:rsid w:val="00AF59D0"/>
    <w:rsid w:val="00AF7FEB"/>
    <w:rsid w:val="00B03108"/>
    <w:rsid w:val="00B03462"/>
    <w:rsid w:val="00B105D2"/>
    <w:rsid w:val="00B20A18"/>
    <w:rsid w:val="00B22D81"/>
    <w:rsid w:val="00B25E23"/>
    <w:rsid w:val="00B2659C"/>
    <w:rsid w:val="00B273C1"/>
    <w:rsid w:val="00B34410"/>
    <w:rsid w:val="00B36566"/>
    <w:rsid w:val="00B41B57"/>
    <w:rsid w:val="00B446C2"/>
    <w:rsid w:val="00B4472F"/>
    <w:rsid w:val="00B4476E"/>
    <w:rsid w:val="00B455D6"/>
    <w:rsid w:val="00B46368"/>
    <w:rsid w:val="00B51175"/>
    <w:rsid w:val="00B55468"/>
    <w:rsid w:val="00B66D16"/>
    <w:rsid w:val="00B70DB0"/>
    <w:rsid w:val="00B76770"/>
    <w:rsid w:val="00B8081F"/>
    <w:rsid w:val="00B814BC"/>
    <w:rsid w:val="00B814EC"/>
    <w:rsid w:val="00B81580"/>
    <w:rsid w:val="00B92213"/>
    <w:rsid w:val="00B9356C"/>
    <w:rsid w:val="00B95318"/>
    <w:rsid w:val="00BB1EBD"/>
    <w:rsid w:val="00BB6E01"/>
    <w:rsid w:val="00BB784D"/>
    <w:rsid w:val="00BC0962"/>
    <w:rsid w:val="00BC5B6D"/>
    <w:rsid w:val="00BC61EE"/>
    <w:rsid w:val="00BC6F2D"/>
    <w:rsid w:val="00BD12C1"/>
    <w:rsid w:val="00BD5B31"/>
    <w:rsid w:val="00BE528E"/>
    <w:rsid w:val="00BE73E6"/>
    <w:rsid w:val="00BF0A5A"/>
    <w:rsid w:val="00BF3DB7"/>
    <w:rsid w:val="00BF458E"/>
    <w:rsid w:val="00C06BDC"/>
    <w:rsid w:val="00C06DD4"/>
    <w:rsid w:val="00C120BA"/>
    <w:rsid w:val="00C1420E"/>
    <w:rsid w:val="00C147C1"/>
    <w:rsid w:val="00C14883"/>
    <w:rsid w:val="00C16EE6"/>
    <w:rsid w:val="00C17F37"/>
    <w:rsid w:val="00C21A30"/>
    <w:rsid w:val="00C3170E"/>
    <w:rsid w:val="00C40C58"/>
    <w:rsid w:val="00C4141A"/>
    <w:rsid w:val="00C43992"/>
    <w:rsid w:val="00C457AF"/>
    <w:rsid w:val="00C57C92"/>
    <w:rsid w:val="00C61946"/>
    <w:rsid w:val="00C66B93"/>
    <w:rsid w:val="00C66CD1"/>
    <w:rsid w:val="00C70CE0"/>
    <w:rsid w:val="00C8088A"/>
    <w:rsid w:val="00C8290B"/>
    <w:rsid w:val="00C84B14"/>
    <w:rsid w:val="00C85EFA"/>
    <w:rsid w:val="00C863B3"/>
    <w:rsid w:val="00C91086"/>
    <w:rsid w:val="00CA13C7"/>
    <w:rsid w:val="00CA1D93"/>
    <w:rsid w:val="00CA3186"/>
    <w:rsid w:val="00CB3220"/>
    <w:rsid w:val="00CC0C84"/>
    <w:rsid w:val="00CC39E7"/>
    <w:rsid w:val="00CC423E"/>
    <w:rsid w:val="00CC4A6F"/>
    <w:rsid w:val="00CD2676"/>
    <w:rsid w:val="00CD3FC2"/>
    <w:rsid w:val="00CD7862"/>
    <w:rsid w:val="00CE0562"/>
    <w:rsid w:val="00CE1BE3"/>
    <w:rsid w:val="00CE3C9F"/>
    <w:rsid w:val="00CE41FF"/>
    <w:rsid w:val="00CE4FAE"/>
    <w:rsid w:val="00CE55A6"/>
    <w:rsid w:val="00CF060F"/>
    <w:rsid w:val="00CF3F0A"/>
    <w:rsid w:val="00CF456C"/>
    <w:rsid w:val="00CF622C"/>
    <w:rsid w:val="00D0085E"/>
    <w:rsid w:val="00D04A2C"/>
    <w:rsid w:val="00D13186"/>
    <w:rsid w:val="00D14178"/>
    <w:rsid w:val="00D15805"/>
    <w:rsid w:val="00D16383"/>
    <w:rsid w:val="00D17281"/>
    <w:rsid w:val="00D20F1B"/>
    <w:rsid w:val="00D2103D"/>
    <w:rsid w:val="00D251C3"/>
    <w:rsid w:val="00D31ACC"/>
    <w:rsid w:val="00D34E26"/>
    <w:rsid w:val="00D37255"/>
    <w:rsid w:val="00D42D80"/>
    <w:rsid w:val="00D44155"/>
    <w:rsid w:val="00D4556D"/>
    <w:rsid w:val="00D4742E"/>
    <w:rsid w:val="00D51122"/>
    <w:rsid w:val="00D51BC0"/>
    <w:rsid w:val="00D5478C"/>
    <w:rsid w:val="00D56453"/>
    <w:rsid w:val="00D6364F"/>
    <w:rsid w:val="00D65053"/>
    <w:rsid w:val="00D73059"/>
    <w:rsid w:val="00D8056A"/>
    <w:rsid w:val="00D95DA1"/>
    <w:rsid w:val="00D9643D"/>
    <w:rsid w:val="00D96F8D"/>
    <w:rsid w:val="00D970C3"/>
    <w:rsid w:val="00DA5361"/>
    <w:rsid w:val="00DA7EC7"/>
    <w:rsid w:val="00DB1B4B"/>
    <w:rsid w:val="00DB67B0"/>
    <w:rsid w:val="00DC1F9F"/>
    <w:rsid w:val="00DC38E3"/>
    <w:rsid w:val="00DD21B6"/>
    <w:rsid w:val="00DE0D41"/>
    <w:rsid w:val="00DE6296"/>
    <w:rsid w:val="00DF1965"/>
    <w:rsid w:val="00DF2687"/>
    <w:rsid w:val="00DF3B92"/>
    <w:rsid w:val="00DF3E6D"/>
    <w:rsid w:val="00E07DFD"/>
    <w:rsid w:val="00E2089B"/>
    <w:rsid w:val="00E24E7A"/>
    <w:rsid w:val="00E2554D"/>
    <w:rsid w:val="00E37C4A"/>
    <w:rsid w:val="00E45FDE"/>
    <w:rsid w:val="00E51FCC"/>
    <w:rsid w:val="00E5204C"/>
    <w:rsid w:val="00E5700D"/>
    <w:rsid w:val="00E6064F"/>
    <w:rsid w:val="00E60934"/>
    <w:rsid w:val="00E6171B"/>
    <w:rsid w:val="00E672AC"/>
    <w:rsid w:val="00E81FCE"/>
    <w:rsid w:val="00E83199"/>
    <w:rsid w:val="00E83655"/>
    <w:rsid w:val="00E84D34"/>
    <w:rsid w:val="00E8606D"/>
    <w:rsid w:val="00E87180"/>
    <w:rsid w:val="00E91156"/>
    <w:rsid w:val="00E935B7"/>
    <w:rsid w:val="00E93CC6"/>
    <w:rsid w:val="00EA06A7"/>
    <w:rsid w:val="00EA1CBB"/>
    <w:rsid w:val="00EB5FFC"/>
    <w:rsid w:val="00EC230E"/>
    <w:rsid w:val="00EC4228"/>
    <w:rsid w:val="00EC6368"/>
    <w:rsid w:val="00ED0BC9"/>
    <w:rsid w:val="00ED1EDA"/>
    <w:rsid w:val="00ED2090"/>
    <w:rsid w:val="00ED7D9C"/>
    <w:rsid w:val="00EE1500"/>
    <w:rsid w:val="00EE2B7E"/>
    <w:rsid w:val="00EF09ED"/>
    <w:rsid w:val="00F00337"/>
    <w:rsid w:val="00F10D1D"/>
    <w:rsid w:val="00F12FD9"/>
    <w:rsid w:val="00F13E4C"/>
    <w:rsid w:val="00F200D6"/>
    <w:rsid w:val="00F208E6"/>
    <w:rsid w:val="00F2240D"/>
    <w:rsid w:val="00F26AE1"/>
    <w:rsid w:val="00F26FE2"/>
    <w:rsid w:val="00F301E0"/>
    <w:rsid w:val="00F31159"/>
    <w:rsid w:val="00F312FD"/>
    <w:rsid w:val="00F42EBF"/>
    <w:rsid w:val="00F43537"/>
    <w:rsid w:val="00F44FF6"/>
    <w:rsid w:val="00F5132B"/>
    <w:rsid w:val="00F67825"/>
    <w:rsid w:val="00F71683"/>
    <w:rsid w:val="00F71D11"/>
    <w:rsid w:val="00F75DE4"/>
    <w:rsid w:val="00F81C47"/>
    <w:rsid w:val="00F84265"/>
    <w:rsid w:val="00F85509"/>
    <w:rsid w:val="00FA0BA6"/>
    <w:rsid w:val="00FA2828"/>
    <w:rsid w:val="00FB45AA"/>
    <w:rsid w:val="00FC2094"/>
    <w:rsid w:val="00FD2D59"/>
    <w:rsid w:val="00FD48FA"/>
    <w:rsid w:val="00FD4C68"/>
    <w:rsid w:val="00FE0249"/>
    <w:rsid w:val="00FE036C"/>
    <w:rsid w:val="00FF0A51"/>
    <w:rsid w:val="00FF0F3D"/>
    <w:rsid w:val="00FF4F1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BC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056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029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6029B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029B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029B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78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8AE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Predvolenpsmoodseku"/>
    <w:rsid w:val="00472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598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767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66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898C-223D-4664-9D2E-068331C3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34</Pages>
  <Words>10016</Words>
  <Characters>57094</Characters>
  <Application>Microsoft Office Word</Application>
  <DocSecurity>0</DocSecurity>
  <Lines>475</Lines>
  <Paragraphs>133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Katarina Csemyova</cp:lastModifiedBy>
  <cp:revision>213</cp:revision>
  <cp:lastPrinted>2013-11-11T13:41:00Z</cp:lastPrinted>
  <dcterms:created xsi:type="dcterms:W3CDTF">2013-11-11T14:55:00Z</dcterms:created>
  <dcterms:modified xsi:type="dcterms:W3CDTF">2014-02-10T14:11:00Z</dcterms:modified>
</cp:coreProperties>
</file>